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24738946"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395DB8">
        <w:rPr>
          <w:rFonts w:ascii="Times New Roman" w:hAnsi="Times New Roman" w:cs="Times New Roman"/>
        </w:rPr>
        <w:t>#88</w:t>
      </w:r>
      <w:r w:rsidRPr="00E21DDD">
        <w:rPr>
          <w:rFonts w:ascii="Times New Roman" w:hAnsi="Times New Roman" w:cs="Times New Roman"/>
        </w:rPr>
        <w:tab/>
        <w:t>R1-1</w:t>
      </w:r>
      <w:r w:rsidR="00CF2EF0">
        <w:rPr>
          <w:rFonts w:ascii="Times New Roman" w:hAnsi="Times New Roman" w:cs="Times New Roman"/>
        </w:rPr>
        <w:t>7</w:t>
      </w:r>
      <w:r w:rsidR="00616DAD">
        <w:rPr>
          <w:rFonts w:ascii="Times New Roman" w:hAnsi="Times New Roman" w:cs="Times New Roman" w:hint="eastAsia"/>
        </w:rPr>
        <w:t>02022</w:t>
      </w:r>
    </w:p>
    <w:p w14:paraId="51CA5F02" w14:textId="65D998AD" w:rsidR="00A76121" w:rsidRPr="00E21DDD" w:rsidRDefault="00395DB8" w:rsidP="00E21DDD">
      <w:pPr>
        <w:pStyle w:val="3GPPHeader"/>
        <w:spacing w:after="120"/>
        <w:rPr>
          <w:rFonts w:ascii="Times New Roman" w:hAnsi="Times New Roman" w:cs="Times New Roman"/>
        </w:rPr>
      </w:pPr>
      <w:r>
        <w:rPr>
          <w:rFonts w:ascii="Times New Roman" w:eastAsia="宋体" w:hAnsi="Times New Roman" w:cs="Times New Roman"/>
        </w:rPr>
        <w:t>Athens</w:t>
      </w:r>
      <w:r w:rsidR="002E683D" w:rsidRPr="00E21DDD">
        <w:rPr>
          <w:rFonts w:ascii="Times New Roman" w:hAnsi="Times New Roman" w:cs="Times New Roman"/>
        </w:rPr>
        <w:t xml:space="preserve">, </w:t>
      </w:r>
      <w:r>
        <w:rPr>
          <w:rFonts w:ascii="Times New Roman" w:hAnsi="Times New Roman" w:cs="Times New Roman"/>
        </w:rPr>
        <w:t>Greece</w:t>
      </w:r>
      <w:r w:rsidR="002E683D" w:rsidRPr="00E21DDD">
        <w:rPr>
          <w:rFonts w:ascii="Times New Roman" w:hAnsi="Times New Roman" w:cs="Times New Roman"/>
        </w:rPr>
        <w:t xml:space="preserve">, </w:t>
      </w:r>
      <w:r>
        <w:rPr>
          <w:rFonts w:ascii="Times New Roman" w:hAnsi="Times New Roman" w:cs="Times New Roman"/>
        </w:rPr>
        <w:t>February</w:t>
      </w:r>
      <w:r w:rsidR="002E683D" w:rsidRPr="00E21DDD">
        <w:rPr>
          <w:rFonts w:ascii="Times New Roman" w:hAnsi="Times New Roman" w:cs="Times New Roman"/>
        </w:rPr>
        <w:t xml:space="preserve"> 1</w:t>
      </w:r>
      <w:r>
        <w:rPr>
          <w:rFonts w:ascii="Times New Roman" w:hAnsi="Times New Roman" w:cs="Times New Roman"/>
        </w:rPr>
        <w:t>3 – 17</w:t>
      </w:r>
      <w:r w:rsidR="00502562">
        <w:rPr>
          <w:rFonts w:ascii="Times New Roman" w:hAnsi="Times New Roman" w:cs="Times New Roman"/>
        </w:rPr>
        <w:t>,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6CE81DA2"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CF2EF0">
        <w:rPr>
          <w:rFonts w:ascii="Times New Roman" w:hAnsi="Times New Roman" w:cs="Times New Roman"/>
        </w:rPr>
        <w:t xml:space="preserve">Considerations </w:t>
      </w:r>
      <w:r w:rsidR="000C0255">
        <w:rPr>
          <w:rFonts w:ascii="Times New Roman" w:hAnsi="Times New Roman" w:cs="Times New Roman"/>
        </w:rPr>
        <w:t>on Number of codewords</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016EEF9F"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395DB8">
        <w:rPr>
          <w:rFonts w:ascii="Times New Roman" w:eastAsia="宋体" w:hAnsi="Times New Roman" w:cs="Times New Roman"/>
        </w:rPr>
        <w:t>8</w:t>
      </w:r>
      <w:r w:rsidR="00CF2EF0">
        <w:rPr>
          <w:rFonts w:ascii="Times New Roman" w:eastAsia="宋体" w:hAnsi="Times New Roman" w:cs="Times New Roman"/>
        </w:rPr>
        <w:t>.1.2.</w:t>
      </w:r>
      <w:r w:rsidR="00CF2EF0">
        <w:rPr>
          <w:rFonts w:ascii="Times New Roman" w:eastAsia="宋体" w:hAnsi="Times New Roman" w:cs="Times New Roman" w:hint="eastAsia"/>
        </w:rPr>
        <w:t>1</w:t>
      </w:r>
      <w:r w:rsidR="00395DB8">
        <w:rPr>
          <w:rFonts w:ascii="Times New Roman" w:eastAsia="宋体" w:hAnsi="Times New Roman" w:cs="Times New Roman"/>
        </w:rPr>
        <w:t>.1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3E169BFA" w14:textId="1D0814C9" w:rsidR="000C0255" w:rsidRPr="000C0255" w:rsidRDefault="002E683D" w:rsidP="00E21DDD">
      <w:pPr>
        <w:pStyle w:val="a8"/>
        <w:spacing w:after="120"/>
        <w:rPr>
          <w:rFonts w:ascii="Times New Roman" w:hAnsi="Times New Roman" w:cs="Times New Roman"/>
          <w:sz w:val="20"/>
          <w:szCs w:val="20"/>
        </w:rPr>
      </w:pPr>
      <w:r w:rsidRPr="000C0255">
        <w:rPr>
          <w:rFonts w:ascii="Times New Roman" w:hAnsi="Times New Roman" w:cs="Times New Roman"/>
          <w:sz w:val="20"/>
          <w:szCs w:val="20"/>
        </w:rPr>
        <w:t xml:space="preserve">In </w:t>
      </w:r>
      <w:r w:rsidR="000C0255" w:rsidRPr="000C0255">
        <w:rPr>
          <w:rFonts w:ascii="Times New Roman" w:hAnsi="Times New Roman" w:cs="Times New Roman"/>
          <w:sz w:val="20"/>
          <w:szCs w:val="20"/>
        </w:rPr>
        <w:t>RAN1</w:t>
      </w:r>
      <w:r w:rsidR="007D2975">
        <w:rPr>
          <w:rFonts w:ascii="Times New Roman" w:hAnsi="Times New Roman" w:cs="Times New Roman"/>
          <w:sz w:val="20"/>
          <w:szCs w:val="20"/>
        </w:rPr>
        <w:t xml:space="preserve"> </w:t>
      </w:r>
      <w:r w:rsidR="007D2975">
        <w:rPr>
          <w:rFonts w:ascii="Times New Roman" w:hAnsi="Times New Roman" w:cs="Times New Roman" w:hint="eastAsia"/>
          <w:sz w:val="20"/>
          <w:szCs w:val="20"/>
        </w:rPr>
        <w:t>NR</w:t>
      </w:r>
      <w:r w:rsidR="007D2975">
        <w:rPr>
          <w:rFonts w:ascii="Times New Roman" w:hAnsi="Times New Roman" w:cs="Times New Roman"/>
          <w:sz w:val="20"/>
          <w:szCs w:val="20"/>
        </w:rPr>
        <w:t xml:space="preserve"> Ad hoc on January</w:t>
      </w:r>
      <w:r w:rsidR="000C0255" w:rsidRPr="000C0255">
        <w:rPr>
          <w:rFonts w:ascii="Times New Roman" w:hAnsi="Times New Roman" w:cs="Times New Roman"/>
          <w:sz w:val="20"/>
          <w:szCs w:val="20"/>
        </w:rPr>
        <w:t>, the following agreements are achieved regarding number of codewords.</w:t>
      </w:r>
    </w:p>
    <w:p w14:paraId="2722A976" w14:textId="18F52837" w:rsidR="000C0255" w:rsidRPr="000C0255" w:rsidRDefault="000C0255" w:rsidP="00E21DDD">
      <w:pPr>
        <w:pStyle w:val="a8"/>
        <w:spacing w:after="120"/>
        <w:rPr>
          <w:rFonts w:ascii="Times New Roman" w:hAnsi="Times New Roman" w:cs="Times New Roman"/>
          <w:sz w:val="20"/>
          <w:szCs w:val="20"/>
        </w:rPr>
      </w:pPr>
      <w:r w:rsidRPr="000C0255">
        <w:rPr>
          <w:rFonts w:ascii="Times New Roman" w:hAnsi="Times New Roman" w:cs="Times New Roman"/>
          <w:noProof/>
          <w:sz w:val="20"/>
          <w:szCs w:val="20"/>
        </w:rPr>
        <mc:AlternateContent>
          <mc:Choice Requires="wps">
            <w:drawing>
              <wp:inline distT="0" distB="0" distL="0" distR="0" wp14:anchorId="10147D0E" wp14:editId="7D0E48F7">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48541" w14:textId="77777777" w:rsidR="00395DB8" w:rsidRPr="00395DB8" w:rsidRDefault="00395DB8" w:rsidP="00395DB8">
                            <w:pPr>
                              <w:rPr>
                                <w:rFonts w:ascii="Times New Roman" w:eastAsia="MS Mincho" w:hAnsi="Times New Roman" w:cs="Times New Roman"/>
                                <w:b/>
                                <w:sz w:val="20"/>
                                <w:szCs w:val="20"/>
                                <w:u w:val="single"/>
                                <w:lang w:eastAsia="ja-JP"/>
                              </w:rPr>
                            </w:pPr>
                            <w:r w:rsidRPr="00395DB8">
                              <w:rPr>
                                <w:rFonts w:ascii="Times New Roman" w:eastAsia="MS Mincho" w:hAnsi="Times New Roman" w:cs="Times New Roman"/>
                                <w:b/>
                                <w:sz w:val="20"/>
                                <w:szCs w:val="20"/>
                                <w:highlight w:val="green"/>
                                <w:u w:val="single"/>
                                <w:lang w:eastAsia="ja-JP"/>
                              </w:rPr>
                              <w:t>Agreements:</w:t>
                            </w:r>
                          </w:p>
                          <w:p w14:paraId="7BD8B63F" w14:textId="77777777" w:rsidR="00395DB8" w:rsidRPr="00395DB8" w:rsidRDefault="00395DB8" w:rsidP="007D2975">
                            <w:pPr>
                              <w:widowControl/>
                              <w:numPr>
                                <w:ilvl w:val="0"/>
                                <w:numId w:val="11"/>
                              </w:numPr>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RAN1 will down select among followings and select one alternative in the next meeting</w:t>
                            </w:r>
                          </w:p>
                          <w:p w14:paraId="43D49276" w14:textId="77777777" w:rsidR="00395DB8" w:rsidRPr="00395DB8" w:rsidRDefault="00395DB8" w:rsidP="007D2975">
                            <w:pPr>
                              <w:widowControl/>
                              <w:numPr>
                                <w:ilvl w:val="0"/>
                                <w:numId w:val="11"/>
                              </w:numPr>
                              <w:tabs>
                                <w:tab w:val="clear" w:pos="720"/>
                                <w:tab w:val="num" w:pos="1120"/>
                              </w:tabs>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1: NR supports single CW per PDSCH/PUSCH assignment per UE for 1 and 2 layers</w:t>
                            </w:r>
                          </w:p>
                          <w:p w14:paraId="4D039135" w14:textId="77777777" w:rsidR="00395DB8" w:rsidRPr="00395DB8" w:rsidRDefault="00395DB8" w:rsidP="007D2975">
                            <w:pPr>
                              <w:widowControl/>
                              <w:numPr>
                                <w:ilvl w:val="1"/>
                                <w:numId w:val="11"/>
                              </w:numPr>
                              <w:ind w:leftChars="740" w:left="1914"/>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One UL- or DL-related DCI includes one HARQ-related (NDI and RV) fields</w:t>
                            </w:r>
                          </w:p>
                          <w:p w14:paraId="1CE67E04" w14:textId="77777777" w:rsidR="00395DB8" w:rsidRPr="00395DB8" w:rsidRDefault="00395DB8" w:rsidP="007D2975">
                            <w:pPr>
                              <w:widowControl/>
                              <w:numPr>
                                <w:ilvl w:val="2"/>
                                <w:numId w:val="11"/>
                              </w:numPr>
                              <w:ind w:leftChars="1100" w:left="2670"/>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FFS: the number of CQIs and MCS fields in DCI</w:t>
                            </w:r>
                          </w:p>
                          <w:p w14:paraId="517D182C" w14:textId="77777777" w:rsidR="00395DB8" w:rsidRPr="00395DB8" w:rsidRDefault="00395DB8" w:rsidP="007D2975">
                            <w:pPr>
                              <w:widowControl/>
                              <w:numPr>
                                <w:ilvl w:val="1"/>
                                <w:numId w:val="11"/>
                              </w:numPr>
                              <w:ind w:leftChars="740" w:left="1914"/>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FFS: number of CWs for 3 and more layers</w:t>
                            </w:r>
                          </w:p>
                          <w:p w14:paraId="47153D14" w14:textId="77777777" w:rsidR="00395DB8" w:rsidRPr="00395DB8" w:rsidRDefault="00395DB8" w:rsidP="007D2975">
                            <w:pPr>
                              <w:widowControl/>
                              <w:numPr>
                                <w:ilvl w:val="0"/>
                                <w:numId w:val="11"/>
                              </w:numPr>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2: NR supports configurability regarding the number of CWs for 1 and 2 layers</w:t>
                            </w:r>
                          </w:p>
                          <w:p w14:paraId="2544A75B" w14:textId="4B3B9BB6" w:rsidR="00395DB8" w:rsidRPr="00395DB8" w:rsidRDefault="00395DB8" w:rsidP="007D2975">
                            <w:pPr>
                              <w:widowControl/>
                              <w:numPr>
                                <w:ilvl w:val="0"/>
                                <w:numId w:val="11"/>
                              </w:numPr>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3: NR supports 2 CWs for 2 layers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10147D0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0AE48541" w14:textId="77777777" w:rsidR="00395DB8" w:rsidRPr="00395DB8" w:rsidRDefault="00395DB8" w:rsidP="00395DB8">
                      <w:pPr>
                        <w:rPr>
                          <w:rFonts w:ascii="Times New Roman" w:eastAsia="MS Mincho" w:hAnsi="Times New Roman" w:cs="Times New Roman"/>
                          <w:b/>
                          <w:sz w:val="20"/>
                          <w:szCs w:val="20"/>
                          <w:u w:val="single"/>
                          <w:lang w:eastAsia="ja-JP"/>
                        </w:rPr>
                      </w:pPr>
                      <w:r w:rsidRPr="00395DB8">
                        <w:rPr>
                          <w:rFonts w:ascii="Times New Roman" w:eastAsia="MS Mincho" w:hAnsi="Times New Roman" w:cs="Times New Roman"/>
                          <w:b/>
                          <w:sz w:val="20"/>
                          <w:szCs w:val="20"/>
                          <w:highlight w:val="green"/>
                          <w:u w:val="single"/>
                          <w:lang w:eastAsia="ja-JP"/>
                        </w:rPr>
                        <w:t>Agreements:</w:t>
                      </w:r>
                    </w:p>
                    <w:p w14:paraId="7BD8B63F" w14:textId="77777777" w:rsidR="00395DB8" w:rsidRPr="00395DB8" w:rsidRDefault="00395DB8" w:rsidP="007D2975">
                      <w:pPr>
                        <w:widowControl/>
                        <w:numPr>
                          <w:ilvl w:val="0"/>
                          <w:numId w:val="11"/>
                        </w:numPr>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RAN1 will down select among followings and select one alternative in the next meeting</w:t>
                      </w:r>
                    </w:p>
                    <w:p w14:paraId="43D49276" w14:textId="77777777" w:rsidR="00395DB8" w:rsidRPr="00395DB8" w:rsidRDefault="00395DB8" w:rsidP="007D2975">
                      <w:pPr>
                        <w:widowControl/>
                        <w:numPr>
                          <w:ilvl w:val="0"/>
                          <w:numId w:val="11"/>
                        </w:numPr>
                        <w:tabs>
                          <w:tab w:val="clear" w:pos="720"/>
                          <w:tab w:val="num" w:pos="1120"/>
                        </w:tabs>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1: NR supports single CW per PDSCH/PUSCH assignment per UE for 1 and 2 layers</w:t>
                      </w:r>
                    </w:p>
                    <w:p w14:paraId="4D039135" w14:textId="77777777" w:rsidR="00395DB8" w:rsidRPr="00395DB8" w:rsidRDefault="00395DB8" w:rsidP="007D2975">
                      <w:pPr>
                        <w:widowControl/>
                        <w:numPr>
                          <w:ilvl w:val="1"/>
                          <w:numId w:val="11"/>
                        </w:numPr>
                        <w:ind w:leftChars="740" w:left="1914"/>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One UL- or DL-related DCI includes one HARQ-related (NDI and RV) fields</w:t>
                      </w:r>
                    </w:p>
                    <w:p w14:paraId="1CE67E04" w14:textId="77777777" w:rsidR="00395DB8" w:rsidRPr="00395DB8" w:rsidRDefault="00395DB8" w:rsidP="007D2975">
                      <w:pPr>
                        <w:widowControl/>
                        <w:numPr>
                          <w:ilvl w:val="2"/>
                          <w:numId w:val="11"/>
                        </w:numPr>
                        <w:ind w:leftChars="1100" w:left="2670"/>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FFS: the number of CQIs and MCS fields in DCI</w:t>
                      </w:r>
                    </w:p>
                    <w:p w14:paraId="517D182C" w14:textId="77777777" w:rsidR="00395DB8" w:rsidRPr="00395DB8" w:rsidRDefault="00395DB8" w:rsidP="007D2975">
                      <w:pPr>
                        <w:widowControl/>
                        <w:numPr>
                          <w:ilvl w:val="1"/>
                          <w:numId w:val="11"/>
                        </w:numPr>
                        <w:ind w:leftChars="740" w:left="1914"/>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FFS: number of CWs for 3 and more layers</w:t>
                      </w:r>
                    </w:p>
                    <w:p w14:paraId="47153D14" w14:textId="77777777" w:rsidR="00395DB8" w:rsidRPr="00395DB8" w:rsidRDefault="00395DB8" w:rsidP="007D2975">
                      <w:pPr>
                        <w:widowControl/>
                        <w:numPr>
                          <w:ilvl w:val="0"/>
                          <w:numId w:val="11"/>
                        </w:numPr>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2: NR supports configurability regarding the number of CWs for 1 and 2 layers</w:t>
                      </w:r>
                    </w:p>
                    <w:p w14:paraId="2544A75B" w14:textId="4B3B9BB6" w:rsidR="00395DB8" w:rsidRPr="00395DB8" w:rsidRDefault="00395DB8" w:rsidP="007D2975">
                      <w:pPr>
                        <w:widowControl/>
                        <w:numPr>
                          <w:ilvl w:val="0"/>
                          <w:numId w:val="11"/>
                        </w:numPr>
                        <w:ind w:leftChars="380" w:left="1158"/>
                        <w:jc w:val="left"/>
                        <w:rPr>
                          <w:rFonts w:ascii="Times New Roman" w:eastAsia="MS Mincho" w:hAnsi="Times New Roman" w:cs="Times New Roman"/>
                          <w:sz w:val="20"/>
                          <w:szCs w:val="20"/>
                          <w:lang w:eastAsia="ja-JP"/>
                        </w:rPr>
                      </w:pPr>
                      <w:r w:rsidRPr="00395DB8">
                        <w:rPr>
                          <w:rFonts w:ascii="Times New Roman" w:eastAsia="MS Mincho" w:hAnsi="Times New Roman" w:cs="Times New Roman"/>
                          <w:sz w:val="20"/>
                          <w:szCs w:val="20"/>
                          <w:lang w:eastAsia="ja-JP"/>
                        </w:rPr>
                        <w:t>Alt. 3: NR supports 2 CWs for 2 layers</w:t>
                      </w:r>
                    </w:p>
                  </w:txbxContent>
                </v:textbox>
                <w10:anchorlock/>
              </v:shape>
            </w:pict>
          </mc:Fallback>
        </mc:AlternateContent>
      </w:r>
    </w:p>
    <w:p w14:paraId="7D5ED626" w14:textId="36DACC0B" w:rsidR="000C0255" w:rsidRPr="000C0255" w:rsidRDefault="000C0255" w:rsidP="00E21DDD">
      <w:pPr>
        <w:pStyle w:val="a8"/>
        <w:spacing w:after="120"/>
        <w:rPr>
          <w:rFonts w:ascii="Times New Roman" w:hAnsi="Times New Roman" w:cs="Times New Roman"/>
          <w:sz w:val="20"/>
          <w:szCs w:val="20"/>
        </w:rPr>
      </w:pPr>
      <w:r w:rsidRPr="000C0255">
        <w:rPr>
          <w:rFonts w:ascii="Times New Roman" w:hAnsi="Times New Roman" w:cs="Times New Roman" w:hint="eastAsia"/>
          <w:sz w:val="20"/>
          <w:szCs w:val="20"/>
        </w:rPr>
        <w:t>I</w:t>
      </w:r>
      <w:r w:rsidRPr="000C0255">
        <w:rPr>
          <w:rFonts w:ascii="Times New Roman" w:hAnsi="Times New Roman" w:cs="Times New Roman"/>
          <w:sz w:val="20"/>
          <w:szCs w:val="20"/>
        </w:rPr>
        <w:t>n this contribution, we further discuss number of codewords for NR.</w:t>
      </w:r>
    </w:p>
    <w:p w14:paraId="50D87F16" w14:textId="196C1153" w:rsidR="008B69BF" w:rsidRPr="00E21DDD" w:rsidRDefault="00EE2820" w:rsidP="008B69BF">
      <w:pPr>
        <w:pStyle w:val="1"/>
        <w:spacing w:before="0" w:after="120"/>
        <w:rPr>
          <w:rFonts w:ascii="Times New Roman" w:hAnsi="Times New Roman" w:cs="Times New Roman"/>
        </w:rPr>
      </w:pPr>
      <w:r>
        <w:rPr>
          <w:rFonts w:ascii="Times New Roman" w:eastAsia="宋体" w:hAnsi="Times New Roman" w:cs="Times New Roman"/>
          <w:lang w:val="en-US"/>
        </w:rPr>
        <w:t>Discussions</w:t>
      </w:r>
    </w:p>
    <w:p w14:paraId="4EA25890" w14:textId="36421159" w:rsidR="00EE2820" w:rsidRDefault="00A8056F" w:rsidP="00D73504">
      <w:pPr>
        <w:spacing w:after="120"/>
        <w:rPr>
          <w:rFonts w:ascii="Times New Roman" w:hAnsi="Times New Roman" w:cs="Times New Roman"/>
          <w:kern w:val="0"/>
          <w:sz w:val="20"/>
          <w:szCs w:val="20"/>
        </w:rPr>
      </w:pPr>
      <w:r>
        <w:rPr>
          <w:rFonts w:ascii="Times New Roman" w:hAnsi="Times New Roman" w:cs="Times New Roman"/>
          <w:kern w:val="0"/>
          <w:sz w:val="20"/>
          <w:szCs w:val="20"/>
        </w:rPr>
        <w:t>For the current agreement, s</w:t>
      </w:r>
      <w:r w:rsidR="000F2B56">
        <w:rPr>
          <w:rFonts w:ascii="Times New Roman" w:hAnsi="Times New Roman" w:cs="Times New Roman"/>
          <w:kern w:val="0"/>
          <w:sz w:val="20"/>
          <w:szCs w:val="20"/>
        </w:rPr>
        <w:t xml:space="preserve">ome supporters of Alt. 1 argue that </w:t>
      </w:r>
      <w:r w:rsidR="001F153E">
        <w:rPr>
          <w:rFonts w:ascii="Times New Roman" w:hAnsi="Times New Roman" w:cs="Times New Roman"/>
          <w:kern w:val="0"/>
          <w:sz w:val="20"/>
          <w:szCs w:val="20"/>
        </w:rPr>
        <w:t>the number of codewords would be fixed and benefit implementation complexity</w:t>
      </w:r>
      <w:r w:rsidR="00437B4D">
        <w:rPr>
          <w:rFonts w:ascii="Times New Roman" w:hAnsi="Times New Roman" w:cs="Times New Roman" w:hint="eastAsia"/>
          <w:kern w:val="0"/>
          <w:sz w:val="20"/>
          <w:szCs w:val="20"/>
        </w:rPr>
        <w:t>.</w:t>
      </w:r>
      <w:r w:rsidR="00437B4D">
        <w:rPr>
          <w:rFonts w:ascii="Times New Roman" w:hAnsi="Times New Roman" w:cs="Times New Roman"/>
          <w:kern w:val="0"/>
          <w:sz w:val="20"/>
          <w:szCs w:val="20"/>
        </w:rPr>
        <w:t xml:space="preserve"> But per the proponents’ intention, it seems that </w:t>
      </w:r>
      <w:r w:rsidR="000F56E0">
        <w:rPr>
          <w:rFonts w:ascii="Times New Roman" w:hAnsi="Times New Roman" w:cs="Times New Roman"/>
          <w:kern w:val="0"/>
          <w:sz w:val="20"/>
          <w:szCs w:val="20"/>
        </w:rPr>
        <w:t>a UE may be assigned with multiple PDSCH/PUSCH, thus from implementation perspective, the number of codewords that a UE are</w:t>
      </w:r>
      <w:r w:rsidR="006F0B3A">
        <w:rPr>
          <w:rFonts w:ascii="Times New Roman" w:hAnsi="Times New Roman" w:cs="Times New Roman"/>
          <w:kern w:val="0"/>
          <w:sz w:val="20"/>
          <w:szCs w:val="20"/>
        </w:rPr>
        <w:t xml:space="preserve"> required to demodulate</w:t>
      </w:r>
      <w:r w:rsidR="000F56E0">
        <w:rPr>
          <w:rFonts w:ascii="Times New Roman" w:hAnsi="Times New Roman" w:cs="Times New Roman"/>
          <w:kern w:val="0"/>
          <w:sz w:val="20"/>
          <w:szCs w:val="20"/>
        </w:rPr>
        <w:t xml:space="preserve"> simultaneously is still not fixed. </w:t>
      </w:r>
    </w:p>
    <w:p w14:paraId="2D55C88A" w14:textId="736B3D0D" w:rsidR="006F0B3A" w:rsidRDefault="00A8056F" w:rsidP="00D73504">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Furthermore, current agreement mainly focus on less than 2 layers. It is not desired that the design for less than 2 layers and single TRP/panel transmission is different from design for more than 2 layers and multiple TRP/panel transmission. </w:t>
      </w:r>
      <w:r w:rsidR="006F0B3A">
        <w:rPr>
          <w:rFonts w:ascii="Times New Roman" w:hAnsi="Times New Roman" w:cs="Times New Roman"/>
          <w:kern w:val="0"/>
          <w:sz w:val="20"/>
          <w:szCs w:val="20"/>
        </w:rPr>
        <w:t xml:space="preserve">Thus, we believe the whole framework should be discussed first rather than focusing only on part of the design. </w:t>
      </w:r>
    </w:p>
    <w:p w14:paraId="7560138B" w14:textId="1450C39A" w:rsidR="006F0B3A" w:rsidRDefault="006F0B3A" w:rsidP="006F0B3A">
      <w:pPr>
        <w:pStyle w:val="Proposal"/>
        <w:spacing w:after="120"/>
        <w:rPr>
          <w:rFonts w:ascii="Times New Roman" w:hAnsi="Times New Roman" w:cs="Times New Roman"/>
        </w:rPr>
      </w:pPr>
      <w:r>
        <w:rPr>
          <w:rFonts w:ascii="Times New Roman" w:hAnsi="Times New Roman" w:cs="Times New Roman"/>
        </w:rPr>
        <w:t>The whole structure of codeword to layer mapping should be discussed, rather than focus first on less than 2 layers.</w:t>
      </w:r>
    </w:p>
    <w:p w14:paraId="796CB220" w14:textId="35263F62" w:rsidR="006F0B3A" w:rsidRDefault="006F0B3A" w:rsidP="006F0B3A">
      <w:pPr>
        <w:pStyle w:val="Proposal"/>
        <w:spacing w:after="120"/>
        <w:rPr>
          <w:rFonts w:ascii="Times New Roman" w:hAnsi="Times New Roman" w:cs="Times New Roman"/>
        </w:rPr>
      </w:pPr>
      <w:r>
        <w:rPr>
          <w:rFonts w:ascii="Times New Roman" w:hAnsi="Times New Roman" w:cs="Times New Roman"/>
        </w:rPr>
        <w:t xml:space="preserve">If less than </w:t>
      </w:r>
      <w:proofErr w:type="gramStart"/>
      <w:r>
        <w:rPr>
          <w:rFonts w:ascii="Times New Roman" w:hAnsi="Times New Roman" w:cs="Times New Roman"/>
        </w:rPr>
        <w:t>2 layer</w:t>
      </w:r>
      <w:proofErr w:type="gramEnd"/>
      <w:r>
        <w:rPr>
          <w:rFonts w:ascii="Times New Roman" w:hAnsi="Times New Roman" w:cs="Times New Roman"/>
        </w:rPr>
        <w:t xml:space="preserve"> scenario is discussed first, the design should fit in a unified framework of codeword to layer mapping.</w:t>
      </w:r>
    </w:p>
    <w:p w14:paraId="606F84BC" w14:textId="0A3967AC" w:rsidR="005D55E0" w:rsidRPr="00D73504" w:rsidRDefault="005D55E0" w:rsidP="005D55E0">
      <w:pPr>
        <w:spacing w:after="120"/>
        <w:rPr>
          <w:rFonts w:ascii="Times New Roman" w:hAnsi="Times New Roman" w:cs="Times New Roman"/>
          <w:kern w:val="0"/>
          <w:sz w:val="20"/>
          <w:szCs w:val="20"/>
        </w:rPr>
      </w:pPr>
      <w:r w:rsidRPr="00D73504">
        <w:rPr>
          <w:rFonts w:ascii="Times New Roman" w:hAnsi="Times New Roman" w:cs="Times New Roman" w:hint="eastAsia"/>
          <w:kern w:val="0"/>
          <w:sz w:val="20"/>
          <w:szCs w:val="20"/>
        </w:rPr>
        <w:t>For JT from multiple beams/TRPs</w:t>
      </w:r>
      <w:r w:rsidRPr="00D73504">
        <w:rPr>
          <w:rFonts w:ascii="Times New Roman" w:hAnsi="Times New Roman" w:cs="Times New Roman"/>
          <w:kern w:val="0"/>
          <w:sz w:val="20"/>
          <w:szCs w:val="20"/>
        </w:rPr>
        <w:t xml:space="preserve">, there might be coherent transmission and non-coherent transmission. Conceptually, it seems quite natural to use two or more codewords for non-coherent transmission of two or more beams/panels/TRPs, which means there would be two or more codewords for two or more MIMO layers. </w:t>
      </w:r>
      <w:r>
        <w:rPr>
          <w:rFonts w:ascii="Times New Roman" w:hAnsi="Times New Roman" w:cs="Times New Roman"/>
          <w:kern w:val="0"/>
          <w:sz w:val="20"/>
          <w:szCs w:val="20"/>
        </w:rPr>
        <w:t>W</w:t>
      </w:r>
      <w:r w:rsidR="00FD25EC">
        <w:rPr>
          <w:rFonts w:ascii="Times New Roman" w:hAnsi="Times New Roman" w:cs="Times New Roman"/>
          <w:kern w:val="0"/>
          <w:sz w:val="20"/>
          <w:szCs w:val="20"/>
        </w:rPr>
        <w:t>e consider the following aspects for the comparison.</w:t>
      </w:r>
    </w:p>
    <w:p w14:paraId="314404A1" w14:textId="77777777" w:rsidR="005D55E0" w:rsidRPr="00D73504" w:rsidRDefault="005D55E0" w:rsidP="007D2975">
      <w:pPr>
        <w:numPr>
          <w:ilvl w:val="1"/>
          <w:numId w:val="1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Overhead: there would be more overhead for two or more codewords. </w:t>
      </w:r>
    </w:p>
    <w:p w14:paraId="19725049" w14:textId="77777777" w:rsidR="005D55E0"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hint="eastAsia"/>
          <w:kern w:val="0"/>
          <w:sz w:val="20"/>
          <w:szCs w:val="20"/>
        </w:rPr>
        <w:t>gNB</w:t>
      </w:r>
      <w:r w:rsidRPr="00D73504">
        <w:rPr>
          <w:rFonts w:ascii="Times New Roman" w:hAnsi="Times New Roman" w:cs="Times New Roman"/>
          <w:kern w:val="0"/>
          <w:sz w:val="20"/>
          <w:szCs w:val="20"/>
        </w:rPr>
        <w:t xml:space="preserve"> need to inform UE about which MCS is used for each codeword. Typically, there would be only one control channel. The DCI information would be simpler if only one codeword and one MCS is applied across beams/panels/TRPs.</w:t>
      </w:r>
    </w:p>
    <w:p w14:paraId="517EB20C" w14:textId="77777777" w:rsidR="005D55E0" w:rsidRPr="00D73504"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UE would need to report the corresponding CSI for each codeword. The exact CSI overhead may rely on CSI measurement scheme. But at least the possibility should not be eliminated that the two panels</w:t>
      </w:r>
      <w:r w:rsidRPr="00D73504">
        <w:rPr>
          <w:rFonts w:ascii="Times New Roman" w:hAnsi="Times New Roman" w:cs="Times New Roman" w:hint="eastAsia"/>
          <w:kern w:val="0"/>
          <w:sz w:val="20"/>
          <w:szCs w:val="20"/>
        </w:rPr>
        <w:t>/beams</w:t>
      </w:r>
      <w:r w:rsidRPr="00D73504">
        <w:rPr>
          <w:rFonts w:ascii="Times New Roman" w:hAnsi="Times New Roman" w:cs="Times New Roman"/>
          <w:kern w:val="0"/>
          <w:sz w:val="20"/>
          <w:szCs w:val="20"/>
        </w:rPr>
        <w:t xml:space="preserve">/TRPs may be measured together. Under these circumstances, UE would only need to report MCS related to one codeword if one codeword scheme is specified. Two codewords would </w:t>
      </w:r>
      <w:r w:rsidRPr="00D73504">
        <w:rPr>
          <w:rFonts w:ascii="Times New Roman" w:hAnsi="Times New Roman" w:cs="Times New Roman"/>
          <w:kern w:val="0"/>
          <w:sz w:val="20"/>
          <w:szCs w:val="20"/>
        </w:rPr>
        <w:lastRenderedPageBreak/>
        <w:t xml:space="preserve">mean higher overhead. </w:t>
      </w:r>
    </w:p>
    <w:p w14:paraId="048152AD" w14:textId="77777777" w:rsidR="005D55E0" w:rsidRPr="00D73504"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ACK/NACK may also be needed for each codeword. But bundling could be applied across spatial layers. </w:t>
      </w:r>
    </w:p>
    <w:p w14:paraId="704D61EE" w14:textId="77777777" w:rsidR="005D55E0" w:rsidRPr="00D73504" w:rsidRDefault="005D55E0" w:rsidP="007D2975">
      <w:pPr>
        <w:numPr>
          <w:ilvl w:val="1"/>
          <w:numId w:val="1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Backhaul requirement:</w:t>
      </w:r>
    </w:p>
    <w:p w14:paraId="63B2D24F" w14:textId="77777777" w:rsidR="005D55E0" w:rsidRPr="00D73504"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There might be slight difference in the exchanged information between two for one codeword scheme and two codeword </w:t>
      </w:r>
      <w:proofErr w:type="spellStart"/>
      <w:r w:rsidRPr="00D73504">
        <w:rPr>
          <w:rFonts w:ascii="Times New Roman" w:hAnsi="Times New Roman" w:cs="Times New Roman"/>
          <w:kern w:val="0"/>
          <w:sz w:val="20"/>
          <w:szCs w:val="20"/>
        </w:rPr>
        <w:t>shceme</w:t>
      </w:r>
      <w:r>
        <w:rPr>
          <w:rFonts w:ascii="Times New Roman" w:hAnsi="Times New Roman" w:cs="Times New Roman" w:hint="eastAsia"/>
          <w:kern w:val="0"/>
          <w:sz w:val="20"/>
          <w:szCs w:val="20"/>
        </w:rPr>
        <w:t>s</w:t>
      </w:r>
      <w:proofErr w:type="spellEnd"/>
      <w:r w:rsidRPr="00D73504">
        <w:rPr>
          <w:rFonts w:ascii="Times New Roman" w:hAnsi="Times New Roman" w:cs="Times New Roman"/>
          <w:kern w:val="0"/>
          <w:sz w:val="20"/>
          <w:szCs w:val="20"/>
        </w:rPr>
        <w:t xml:space="preserve">. For two codewords, the master TRP could directly transmit the TB for the second TRP when non-coherent transmission is applied. But for one codeword scheme, the information needed may vary </w:t>
      </w:r>
      <w:proofErr w:type="gramStart"/>
      <w:r w:rsidRPr="00D73504">
        <w:rPr>
          <w:rFonts w:ascii="Times New Roman" w:hAnsi="Times New Roman" w:cs="Times New Roman"/>
          <w:kern w:val="0"/>
          <w:sz w:val="20"/>
          <w:szCs w:val="20"/>
        </w:rPr>
        <w:t>according to</w:t>
      </w:r>
      <w:proofErr w:type="gramEnd"/>
      <w:r w:rsidRPr="00D73504">
        <w:rPr>
          <w:rFonts w:ascii="Times New Roman" w:hAnsi="Times New Roman" w:cs="Times New Roman"/>
          <w:kern w:val="0"/>
          <w:sz w:val="20"/>
          <w:szCs w:val="20"/>
        </w:rPr>
        <w:t xml:space="preserve"> schemes applied. It is possible to directly transfer the coded bits to the slave TRP. Or the original TB are transmitted directly to the slave TRP and the bits are coded and modulated to symbols as MCS indicated. Then the symbols related to the slave panels are punctured and precoded </w:t>
      </w:r>
      <w:proofErr w:type="gramStart"/>
      <w:r w:rsidRPr="00D73504">
        <w:rPr>
          <w:rFonts w:ascii="Times New Roman" w:hAnsi="Times New Roman" w:cs="Times New Roman"/>
          <w:kern w:val="0"/>
          <w:sz w:val="20"/>
          <w:szCs w:val="20"/>
        </w:rPr>
        <w:t>according to</w:t>
      </w:r>
      <w:proofErr w:type="gramEnd"/>
      <w:r w:rsidRPr="00D73504">
        <w:rPr>
          <w:rFonts w:ascii="Times New Roman" w:hAnsi="Times New Roman" w:cs="Times New Roman"/>
          <w:kern w:val="0"/>
          <w:sz w:val="20"/>
          <w:szCs w:val="20"/>
        </w:rPr>
        <w:t xml:space="preserve"> specified schemes.</w:t>
      </w:r>
    </w:p>
    <w:p w14:paraId="5E3AFB70" w14:textId="6C046DF2" w:rsidR="005D55E0" w:rsidRPr="00D73504" w:rsidRDefault="0076652B" w:rsidP="007D2975">
      <w:pPr>
        <w:numPr>
          <w:ilvl w:val="2"/>
          <w:numId w:val="10"/>
        </w:numPr>
        <w:spacing w:after="120"/>
        <w:rPr>
          <w:rFonts w:ascii="Times New Roman" w:hAnsi="Times New Roman" w:cs="Times New Roman"/>
          <w:kern w:val="0"/>
          <w:sz w:val="20"/>
          <w:szCs w:val="20"/>
        </w:rPr>
      </w:pPr>
      <w:r>
        <w:rPr>
          <w:rFonts w:ascii="Times New Roman" w:hAnsi="Times New Roman" w:cs="Times New Roman"/>
          <w:kern w:val="0"/>
          <w:sz w:val="20"/>
          <w:szCs w:val="20"/>
        </w:rPr>
        <w:t>The requirement of backhaul for one codeword is obviously higher than two codewords for joint transmission</w:t>
      </w:r>
      <w:r w:rsidR="005D55E0" w:rsidRPr="00D73504">
        <w:rPr>
          <w:rFonts w:ascii="Times New Roman" w:hAnsi="Times New Roman" w:cs="Times New Roman"/>
          <w:kern w:val="0"/>
          <w:sz w:val="20"/>
          <w:szCs w:val="20"/>
        </w:rPr>
        <w:t xml:space="preserve">. </w:t>
      </w:r>
    </w:p>
    <w:p w14:paraId="17CCD041" w14:textId="77777777" w:rsidR="005D55E0" w:rsidRPr="00D73504" w:rsidRDefault="005D55E0" w:rsidP="007D2975">
      <w:pPr>
        <w:numPr>
          <w:ilvl w:val="1"/>
          <w:numId w:val="1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Performance: performance discussion is involved with Rx complexity. With different receivers, performance gap between one codeword scheme and two codeword scheme is different.</w:t>
      </w:r>
    </w:p>
    <w:p w14:paraId="275E1BEA" w14:textId="77777777" w:rsidR="005D55E0" w:rsidRPr="00D73504"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It is well known that MMSE-SIC receiver achieves MIMO channel capacity with much lower complexity than MLSD receiver. To apply MMSE-SIC receiver, it is necessary to adopt one codeword per layer scheme. But the theoretical upper-limit is achieved through complicated MCS adaptation per layer and perfect decoding per codeword. In practice, these are not always satisfied. Symbol level ML detection like sphere decoding would outperform MMSE-SIC scheme under most circumstances and its complexity is comparable to MMSE-SIC.</w:t>
      </w:r>
    </w:p>
    <w:p w14:paraId="6061B2BA" w14:textId="296185B2" w:rsidR="005D55E0"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For multi-panel/beam/TRP non-coherent transmission, there is another issue that need to be considered for one/two codeword scheme selection. Signals on different beams/panels/TRPs would typically experience different fading. For non-coherent transmission, if multiple codewords are transmitted on independent layers, the diversity gain from multiple antennas would be partially lost. </w:t>
      </w:r>
    </w:p>
    <w:p w14:paraId="1D52B4BD" w14:textId="52A46F39" w:rsidR="000F56E0" w:rsidRPr="00462A54" w:rsidRDefault="00591CF7" w:rsidP="00462A54">
      <w:pPr>
        <w:numPr>
          <w:ilvl w:val="2"/>
          <w:numId w:val="10"/>
        </w:numPr>
        <w:spacing w:after="120"/>
        <w:rPr>
          <w:rFonts w:ascii="Times New Roman" w:hAnsi="Times New Roman" w:cs="Times New Roman"/>
          <w:kern w:val="0"/>
          <w:sz w:val="20"/>
          <w:szCs w:val="20"/>
        </w:rPr>
      </w:pPr>
      <w:r>
        <w:rPr>
          <w:rFonts w:ascii="Times New Roman" w:hAnsi="Times New Roman" w:cs="Times New Roman"/>
          <w:kern w:val="0"/>
          <w:sz w:val="20"/>
          <w:szCs w:val="20"/>
        </w:rPr>
        <w:t>There are some</w:t>
      </w:r>
      <w:r w:rsidR="007B1855">
        <w:rPr>
          <w:rFonts w:ascii="Times New Roman" w:hAnsi="Times New Roman" w:cs="Times New Roman"/>
          <w:kern w:val="0"/>
          <w:sz w:val="20"/>
          <w:szCs w:val="20"/>
        </w:rPr>
        <w:t xml:space="preserve"> gains for</w:t>
      </w:r>
      <w:r>
        <w:rPr>
          <w:rFonts w:ascii="Times New Roman" w:hAnsi="Times New Roman" w:cs="Times New Roman"/>
          <w:kern w:val="0"/>
          <w:sz w:val="20"/>
          <w:szCs w:val="20"/>
        </w:rPr>
        <w:t xml:space="preserve"> code rate adaptation per layer if multiple codes are supported. </w:t>
      </w:r>
      <w:r w:rsidR="007B1855">
        <w:rPr>
          <w:rFonts w:ascii="Times New Roman" w:hAnsi="Times New Roman" w:cs="Times New Roman"/>
          <w:kern w:val="0"/>
          <w:sz w:val="20"/>
          <w:szCs w:val="20"/>
        </w:rPr>
        <w:t>S</w:t>
      </w:r>
      <w:r>
        <w:rPr>
          <w:rFonts w:ascii="Times New Roman" w:hAnsi="Times New Roman" w:cs="Times New Roman"/>
          <w:kern w:val="0"/>
          <w:sz w:val="20"/>
          <w:szCs w:val="20"/>
        </w:rPr>
        <w:t>uch gain</w:t>
      </w:r>
      <w:r w:rsidR="007B1855">
        <w:rPr>
          <w:rFonts w:ascii="Times New Roman" w:hAnsi="Times New Roman" w:cs="Times New Roman"/>
          <w:kern w:val="0"/>
          <w:sz w:val="20"/>
          <w:szCs w:val="20"/>
        </w:rPr>
        <w:t>s would indeed be degraded</w:t>
      </w:r>
      <w:r>
        <w:rPr>
          <w:rFonts w:ascii="Times New Roman" w:hAnsi="Times New Roman" w:cs="Times New Roman"/>
          <w:kern w:val="0"/>
          <w:sz w:val="20"/>
          <w:szCs w:val="20"/>
        </w:rPr>
        <w:t xml:space="preserve"> due to varied interference. Furthermore, the gains are mainly achieved for the scenario that the SNR gaps between different layers are large. </w:t>
      </w:r>
      <w:r w:rsidR="0076652B">
        <w:rPr>
          <w:rFonts w:ascii="Times New Roman" w:hAnsi="Times New Roman" w:cs="Times New Roman"/>
          <w:kern w:val="0"/>
          <w:sz w:val="20"/>
          <w:szCs w:val="20"/>
        </w:rPr>
        <w:t>Supporters of one codeword believe</w:t>
      </w:r>
      <w:r w:rsidR="007B1855">
        <w:rPr>
          <w:rFonts w:ascii="Times New Roman" w:hAnsi="Times New Roman" w:cs="Times New Roman"/>
          <w:kern w:val="0"/>
          <w:sz w:val="20"/>
          <w:szCs w:val="20"/>
        </w:rPr>
        <w:t xml:space="preserve"> such scenarios</w:t>
      </w:r>
      <w:r>
        <w:rPr>
          <w:rFonts w:ascii="Times New Roman" w:hAnsi="Times New Roman" w:cs="Times New Roman"/>
          <w:kern w:val="0"/>
          <w:sz w:val="20"/>
          <w:szCs w:val="20"/>
        </w:rPr>
        <w:t xml:space="preserve"> should be avoided from system perspective </w:t>
      </w:r>
      <w:r w:rsidR="00462A54">
        <w:rPr>
          <w:rFonts w:ascii="Times New Roman" w:hAnsi="Times New Roman" w:cs="Times New Roman"/>
          <w:kern w:val="0"/>
          <w:sz w:val="20"/>
          <w:szCs w:val="20"/>
        </w:rPr>
        <w:t xml:space="preserve">because </w:t>
      </w:r>
      <w:r w:rsidR="0076652B">
        <w:rPr>
          <w:rFonts w:ascii="Times New Roman" w:hAnsi="Times New Roman" w:cs="Times New Roman"/>
          <w:kern w:val="0"/>
          <w:sz w:val="20"/>
          <w:szCs w:val="20"/>
        </w:rPr>
        <w:t xml:space="preserve">the gains are not worth the </w:t>
      </w:r>
      <w:r w:rsidR="00462A54">
        <w:rPr>
          <w:rFonts w:ascii="Times New Roman" w:hAnsi="Times New Roman" w:cs="Times New Roman"/>
          <w:kern w:val="0"/>
          <w:sz w:val="20"/>
          <w:szCs w:val="20"/>
        </w:rPr>
        <w:t>increase</w:t>
      </w:r>
      <w:r w:rsidR="0076652B">
        <w:rPr>
          <w:rFonts w:ascii="Times New Roman" w:hAnsi="Times New Roman" w:cs="Times New Roman"/>
          <w:kern w:val="0"/>
          <w:sz w:val="20"/>
          <w:szCs w:val="20"/>
        </w:rPr>
        <w:t>d</w:t>
      </w:r>
      <w:r w:rsidR="00462A54">
        <w:rPr>
          <w:rFonts w:ascii="Times New Roman" w:hAnsi="Times New Roman" w:cs="Times New Roman"/>
          <w:kern w:val="0"/>
          <w:sz w:val="20"/>
          <w:szCs w:val="20"/>
        </w:rPr>
        <w:t xml:space="preserve"> interference to other cells.</w:t>
      </w:r>
      <w:r w:rsidR="0076652B">
        <w:rPr>
          <w:rFonts w:ascii="Times New Roman" w:hAnsi="Times New Roman" w:cs="Times New Roman"/>
          <w:kern w:val="0"/>
          <w:sz w:val="20"/>
          <w:szCs w:val="20"/>
        </w:rPr>
        <w:t xml:space="preserve"> This might be true for single point transmission. For non-coherent transmission from multiple TRP</w:t>
      </w:r>
      <w:r w:rsidR="00EE4A86">
        <w:rPr>
          <w:rFonts w:ascii="Times New Roman" w:hAnsi="Times New Roman" w:cs="Times New Roman"/>
          <w:kern w:val="0"/>
          <w:sz w:val="20"/>
          <w:szCs w:val="20"/>
        </w:rPr>
        <w:t>s</w:t>
      </w:r>
      <w:r w:rsidR="0076652B">
        <w:rPr>
          <w:rFonts w:ascii="Times New Roman" w:hAnsi="Times New Roman" w:cs="Times New Roman"/>
          <w:kern w:val="0"/>
          <w:sz w:val="20"/>
          <w:szCs w:val="20"/>
        </w:rPr>
        <w:t xml:space="preserve">, it is obvious that such </w:t>
      </w:r>
      <w:r w:rsidR="00EE4A86">
        <w:rPr>
          <w:rFonts w:ascii="Times New Roman" w:hAnsi="Times New Roman" w:cs="Times New Roman"/>
          <w:kern w:val="0"/>
          <w:sz w:val="20"/>
          <w:szCs w:val="20"/>
        </w:rPr>
        <w:t>code rate adaptation</w:t>
      </w:r>
      <w:r w:rsidR="00A8056F">
        <w:rPr>
          <w:rFonts w:ascii="Times New Roman" w:hAnsi="Times New Roman" w:cs="Times New Roman"/>
          <w:kern w:val="0"/>
          <w:sz w:val="20"/>
          <w:szCs w:val="20"/>
        </w:rPr>
        <w:t xml:space="preserve"> gains</w:t>
      </w:r>
      <w:r w:rsidR="00EE4A86">
        <w:rPr>
          <w:rFonts w:ascii="Times New Roman" w:hAnsi="Times New Roman" w:cs="Times New Roman"/>
          <w:kern w:val="0"/>
          <w:sz w:val="20"/>
          <w:szCs w:val="20"/>
        </w:rPr>
        <w:t xml:space="preserve"> could be achieved with </w:t>
      </w:r>
      <w:r w:rsidR="00A8056F">
        <w:rPr>
          <w:rFonts w:ascii="Times New Roman" w:hAnsi="Times New Roman" w:cs="Times New Roman"/>
          <w:kern w:val="0"/>
          <w:sz w:val="20"/>
          <w:szCs w:val="20"/>
        </w:rPr>
        <w:t>properly designed scheduler and interference coordination.</w:t>
      </w:r>
    </w:p>
    <w:p w14:paraId="1F1277CB" w14:textId="77777777" w:rsidR="005D55E0" w:rsidRPr="00D73504" w:rsidRDefault="005D55E0" w:rsidP="007D2975">
      <w:pPr>
        <w:numPr>
          <w:ilvl w:val="1"/>
          <w:numId w:val="1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Complexity</w:t>
      </w:r>
    </w:p>
    <w:p w14:paraId="228A61A4" w14:textId="77777777" w:rsidR="005D55E0" w:rsidRPr="00D73504"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Amongst the evaluated Rx, MMSE receiver has the lowest complexity. </w:t>
      </w:r>
    </w:p>
    <w:p w14:paraId="31D0A194" w14:textId="77777777" w:rsidR="005D55E0" w:rsidRPr="00EE2820" w:rsidRDefault="005D55E0" w:rsidP="007D2975">
      <w:pPr>
        <w:numPr>
          <w:ilvl w:val="2"/>
          <w:numId w:val="1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MMSE-SIC and sphere decoding has similar complexity at middle to high SNR.</w:t>
      </w:r>
    </w:p>
    <w:p w14:paraId="2EB85E38" w14:textId="55201AB5" w:rsidR="005D55E0" w:rsidRDefault="00FD25EC" w:rsidP="005D55E0">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From</w:t>
      </w:r>
      <w:r>
        <w:rPr>
          <w:rFonts w:ascii="Times New Roman" w:hAnsi="Times New Roman" w:cs="Times New Roman"/>
          <w:kern w:val="0"/>
          <w:sz w:val="20"/>
          <w:szCs w:val="20"/>
        </w:rPr>
        <w:t xml:space="preserve"> above discussion, it could be seen that 1 codeword design and 2 codewords design should both be considered.</w:t>
      </w:r>
      <w:r w:rsidR="008268F3">
        <w:rPr>
          <w:rFonts w:ascii="Times New Roman" w:hAnsi="Times New Roman" w:cs="Times New Roman"/>
          <w:kern w:val="0"/>
          <w:sz w:val="20"/>
          <w:szCs w:val="20"/>
        </w:rPr>
        <w:t xml:space="preserve"> </w:t>
      </w:r>
      <w:r w:rsidR="00916BB7">
        <w:rPr>
          <w:rFonts w:ascii="Times New Roman" w:hAnsi="Times New Roman" w:cs="Times New Roman"/>
          <w:kern w:val="0"/>
          <w:sz w:val="20"/>
          <w:szCs w:val="20"/>
        </w:rPr>
        <w:t xml:space="preserve">They are useful for different scenarios. </w:t>
      </w:r>
      <w:r w:rsidR="008268F3">
        <w:rPr>
          <w:rFonts w:ascii="Times New Roman" w:hAnsi="Times New Roman" w:cs="Times New Roman"/>
          <w:kern w:val="0"/>
          <w:sz w:val="20"/>
          <w:szCs w:val="20"/>
        </w:rPr>
        <w:t>W</w:t>
      </w:r>
      <w:r w:rsidR="008268F3">
        <w:rPr>
          <w:rFonts w:ascii="Times New Roman" w:hAnsi="Times New Roman" w:cs="Times New Roman" w:hint="eastAsia"/>
          <w:kern w:val="0"/>
          <w:sz w:val="20"/>
          <w:szCs w:val="20"/>
        </w:rPr>
        <w:t>he</w:t>
      </w:r>
      <w:r w:rsidR="008268F3">
        <w:rPr>
          <w:rFonts w:ascii="Times New Roman" w:hAnsi="Times New Roman" w:cs="Times New Roman"/>
          <w:kern w:val="0"/>
          <w:sz w:val="20"/>
          <w:szCs w:val="20"/>
        </w:rPr>
        <w:t xml:space="preserve">ther </w:t>
      </w:r>
      <w:r w:rsidR="008268F3">
        <w:rPr>
          <w:rFonts w:ascii="Times New Roman" w:hAnsi="Times New Roman" w:cs="Times New Roman" w:hint="eastAsia"/>
          <w:kern w:val="0"/>
          <w:sz w:val="20"/>
          <w:szCs w:val="20"/>
        </w:rPr>
        <w:t xml:space="preserve">4 codewords </w:t>
      </w:r>
      <w:r w:rsidR="008268F3">
        <w:rPr>
          <w:rFonts w:ascii="Times New Roman" w:hAnsi="Times New Roman" w:cs="Times New Roman"/>
          <w:kern w:val="0"/>
          <w:sz w:val="20"/>
          <w:szCs w:val="20"/>
        </w:rPr>
        <w:t xml:space="preserve">design should be </w:t>
      </w:r>
      <w:r w:rsidR="008268F3">
        <w:rPr>
          <w:rFonts w:ascii="Times New Roman" w:hAnsi="Times New Roman" w:cs="Times New Roman" w:hint="eastAsia"/>
          <w:kern w:val="0"/>
          <w:sz w:val="20"/>
          <w:szCs w:val="20"/>
        </w:rPr>
        <w:t>introduced</w:t>
      </w:r>
      <w:r w:rsidR="008268F3">
        <w:rPr>
          <w:rFonts w:ascii="Times New Roman" w:hAnsi="Times New Roman" w:cs="Times New Roman"/>
          <w:kern w:val="0"/>
          <w:sz w:val="20"/>
          <w:szCs w:val="20"/>
        </w:rPr>
        <w:t xml:space="preserve"> needs further study. The tradeoff between related overhead and the corresponding performance gain needs more cautious selection.</w:t>
      </w:r>
    </w:p>
    <w:p w14:paraId="3F916D83" w14:textId="77777777" w:rsidR="00FD25EC" w:rsidRDefault="00162375" w:rsidP="00162375">
      <w:pPr>
        <w:pStyle w:val="Proposal"/>
        <w:spacing w:after="120"/>
        <w:rPr>
          <w:rFonts w:ascii="Times New Roman" w:hAnsi="Times New Roman" w:cs="Times New Roman"/>
        </w:rPr>
      </w:pPr>
      <w:r>
        <w:rPr>
          <w:rFonts w:ascii="Times New Roman" w:hAnsi="Times New Roman" w:cs="Times New Roman"/>
        </w:rPr>
        <w:t>One codeword and two codewords design should both be specified to facilitate</w:t>
      </w:r>
      <w:r w:rsidR="005D55E0">
        <w:rPr>
          <w:rFonts w:ascii="Times New Roman" w:hAnsi="Times New Roman" w:cs="Times New Roman"/>
        </w:rPr>
        <w:t xml:space="preserve"> </w:t>
      </w:r>
      <w:r w:rsidR="00FD25EC">
        <w:rPr>
          <w:rFonts w:ascii="Times New Roman" w:hAnsi="Times New Roman" w:cs="Times New Roman"/>
        </w:rPr>
        <w:t>different transmission schemes and different receiver types.</w:t>
      </w:r>
    </w:p>
    <w:p w14:paraId="27F23603" w14:textId="688A7847" w:rsidR="00162375" w:rsidRDefault="00FD25EC" w:rsidP="00162375">
      <w:pPr>
        <w:pStyle w:val="Proposal"/>
        <w:spacing w:after="120"/>
        <w:rPr>
          <w:rFonts w:ascii="Times New Roman" w:hAnsi="Times New Roman" w:cs="Times New Roman"/>
        </w:rPr>
      </w:pPr>
      <w:r>
        <w:rPr>
          <w:rFonts w:ascii="Times New Roman" w:hAnsi="Times New Roman" w:cs="Times New Roman"/>
        </w:rPr>
        <w:t>Design with more than 2 codewords should be further studied</w:t>
      </w:r>
      <w:r w:rsidR="00162375">
        <w:rPr>
          <w:rFonts w:ascii="Times New Roman" w:hAnsi="Times New Roman" w:cs="Times New Roman"/>
        </w:rPr>
        <w:t xml:space="preserve">.  </w:t>
      </w:r>
    </w:p>
    <w:p w14:paraId="4CC50867" w14:textId="2237F020" w:rsidR="00FD25EC" w:rsidRDefault="00FD25EC" w:rsidP="00D73504">
      <w:pPr>
        <w:spacing w:after="120"/>
        <w:rPr>
          <w:rFonts w:eastAsia="MS Mincho"/>
          <w:iCs/>
        </w:rPr>
      </w:pPr>
      <w:r w:rsidRPr="00D73504">
        <w:rPr>
          <w:rFonts w:ascii="Times New Roman" w:hAnsi="Times New Roman" w:cs="Times New Roman"/>
          <w:kern w:val="0"/>
          <w:sz w:val="20"/>
          <w:szCs w:val="20"/>
        </w:rPr>
        <w:t>The gain of adapting MCS usually comes from the fact that there is accurate channel status tracking. But in real deployment, such accurate channel status tracking is rarely the case due to high overhead and instantaneous interference fluctuation. Furthermore, changing modulation order without changing coding rate would introduce even more losses. Only under very rare circumstances could gains be achieved,</w:t>
      </w:r>
      <w:r w:rsidR="008268F3">
        <w:rPr>
          <w:rFonts w:ascii="Times New Roman" w:hAnsi="Times New Roman" w:cs="Times New Roman"/>
          <w:kern w:val="0"/>
          <w:sz w:val="20"/>
          <w:szCs w:val="20"/>
        </w:rPr>
        <w:t xml:space="preserve"> and its control signaling design are quite complicated,</w:t>
      </w:r>
      <w:r w:rsidRPr="00D73504">
        <w:rPr>
          <w:rFonts w:ascii="Times New Roman" w:hAnsi="Times New Roman" w:cs="Times New Roman"/>
          <w:kern w:val="0"/>
          <w:sz w:val="20"/>
          <w:szCs w:val="20"/>
        </w:rPr>
        <w:t xml:space="preserve"> thus modulation adaptation within one codeword is not necessarily to be </w:t>
      </w:r>
      <w:r>
        <w:rPr>
          <w:rFonts w:ascii="Times New Roman" w:hAnsi="Times New Roman" w:cs="Times New Roman"/>
          <w:kern w:val="0"/>
          <w:sz w:val="20"/>
          <w:szCs w:val="20"/>
        </w:rPr>
        <w:t>supported</w:t>
      </w:r>
      <w:r w:rsidRPr="000C0255">
        <w:rPr>
          <w:rFonts w:eastAsia="MS Mincho"/>
          <w:iCs/>
        </w:rPr>
        <w:t>.</w:t>
      </w:r>
      <w:r w:rsidR="008268F3">
        <w:rPr>
          <w:rFonts w:eastAsia="MS Mincho"/>
          <w:iCs/>
        </w:rPr>
        <w:t xml:space="preserve"> </w:t>
      </w:r>
    </w:p>
    <w:p w14:paraId="1AB0BF1B" w14:textId="5B39CFF9" w:rsidR="008268F3" w:rsidRDefault="008268F3" w:rsidP="008268F3">
      <w:pPr>
        <w:pStyle w:val="Proposal"/>
        <w:spacing w:after="120"/>
        <w:rPr>
          <w:rFonts w:ascii="Times New Roman" w:hAnsi="Times New Roman" w:cs="Times New Roman"/>
        </w:rPr>
      </w:pPr>
      <w:r>
        <w:rPr>
          <w:rFonts w:ascii="Times New Roman" w:hAnsi="Times New Roman" w:cs="Times New Roman"/>
        </w:rPr>
        <w:t xml:space="preserve">Modulation adaptation within one codeword should not be supported.  </w:t>
      </w:r>
    </w:p>
    <w:p w14:paraId="64F4832E" w14:textId="77777777" w:rsidR="008268F3" w:rsidRDefault="008268F3" w:rsidP="00D73504">
      <w:pPr>
        <w:spacing w:after="120"/>
        <w:rPr>
          <w:rFonts w:ascii="Times New Roman" w:hAnsi="Times New Roman" w:cs="Times New Roman"/>
          <w:kern w:val="0"/>
          <w:sz w:val="20"/>
          <w:szCs w:val="20"/>
        </w:rPr>
      </w:pPr>
    </w:p>
    <w:p w14:paraId="1EF1B438" w14:textId="729F7707" w:rsidR="002E1A22" w:rsidRPr="00E21DDD" w:rsidRDefault="005D55E0" w:rsidP="002E1A22">
      <w:pPr>
        <w:pStyle w:val="1"/>
        <w:spacing w:before="0" w:after="120"/>
        <w:rPr>
          <w:rFonts w:ascii="Times New Roman" w:hAnsi="Times New Roman" w:cs="Times New Roman"/>
        </w:rPr>
      </w:pPr>
      <w:r>
        <w:rPr>
          <w:rFonts w:ascii="Times New Roman" w:eastAsia="宋体" w:hAnsi="Times New Roman" w:cs="Times New Roman"/>
          <w:lang w:val="en-US"/>
        </w:rPr>
        <w:t>Evaluation Results</w:t>
      </w:r>
    </w:p>
    <w:p w14:paraId="70D2FA40" w14:textId="622409F7" w:rsidR="005D55E0" w:rsidRDefault="00916BB7" w:rsidP="00C00640">
      <w:pPr>
        <w:pStyle w:val="1"/>
        <w:numPr>
          <w:ilvl w:val="0"/>
          <w:numId w:val="0"/>
        </w:numPr>
        <w:jc w:val="center"/>
      </w:pPr>
      <w:r>
        <w:rPr>
          <w:noProof/>
          <w:lang w:val="en-US"/>
        </w:rPr>
        <w:drawing>
          <wp:inline distT="0" distB="0" distL="0" distR="0" wp14:anchorId="1B9F2498" wp14:editId="434BA938">
            <wp:extent cx="5274310" cy="3889804"/>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r w:rsidR="00950AE5" w:rsidRPr="00950AE5">
        <w:rPr>
          <w:noProof/>
          <w:lang w:val="en-US"/>
        </w:rPr>
        <w:t xml:space="preserve"> </w:t>
      </w:r>
    </w:p>
    <w:p w14:paraId="68D7531F" w14:textId="3081607E" w:rsidR="005D55E0" w:rsidRDefault="005D55E0" w:rsidP="005D55E0">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We did some evaluations with assumptions </w:t>
      </w:r>
      <w:r w:rsidR="00916BB7">
        <w:rPr>
          <w:rFonts w:ascii="Times New Roman" w:hAnsi="Times New Roman" w:cs="Times New Roman"/>
          <w:kern w:val="0"/>
          <w:sz w:val="20"/>
          <w:szCs w:val="20"/>
        </w:rPr>
        <w:t>in section 5</w:t>
      </w:r>
      <w:r>
        <w:rPr>
          <w:rFonts w:ascii="Times New Roman" w:hAnsi="Times New Roman" w:cs="Times New Roman"/>
          <w:kern w:val="0"/>
          <w:sz w:val="20"/>
          <w:szCs w:val="20"/>
        </w:rPr>
        <w:t>. The results are shown in above figure.</w:t>
      </w:r>
    </w:p>
    <w:p w14:paraId="279CBF6E" w14:textId="3C8726F2" w:rsidR="005D55E0" w:rsidRDefault="005D55E0" w:rsidP="005D55E0">
      <w:pPr>
        <w:spacing w:after="120"/>
        <w:rPr>
          <w:rFonts w:ascii="Times New Roman" w:hAnsi="Times New Roman" w:cs="Times New Roman"/>
          <w:kern w:val="0"/>
          <w:sz w:val="20"/>
          <w:szCs w:val="20"/>
        </w:rPr>
      </w:pPr>
      <w:r>
        <w:rPr>
          <w:rFonts w:ascii="Times New Roman" w:hAnsi="Times New Roman" w:cs="Times New Roman"/>
          <w:kern w:val="0"/>
          <w:sz w:val="20"/>
          <w:szCs w:val="20"/>
        </w:rPr>
        <w:t>The ab</w:t>
      </w:r>
      <w:r w:rsidR="00916BB7">
        <w:rPr>
          <w:rFonts w:ascii="Times New Roman" w:hAnsi="Times New Roman" w:cs="Times New Roman"/>
          <w:kern w:val="0"/>
          <w:sz w:val="20"/>
          <w:szCs w:val="20"/>
        </w:rPr>
        <w:t>ove figure mainly shows the following performance: o</w:t>
      </w:r>
      <w:r>
        <w:rPr>
          <w:rFonts w:ascii="Times New Roman" w:hAnsi="Times New Roman" w:cs="Times New Roman"/>
          <w:kern w:val="0"/>
          <w:sz w:val="20"/>
          <w:szCs w:val="20"/>
        </w:rPr>
        <w:t>ne codeword with soft sphere decoding</w:t>
      </w:r>
      <w:r w:rsidR="00916BB7">
        <w:rPr>
          <w:rFonts w:ascii="Times New Roman" w:hAnsi="Times New Roman" w:cs="Times New Roman"/>
          <w:kern w:val="0"/>
          <w:sz w:val="20"/>
          <w:szCs w:val="20"/>
        </w:rPr>
        <w:t xml:space="preserve"> and MMSE, tw</w:t>
      </w:r>
      <w:r>
        <w:rPr>
          <w:rFonts w:ascii="Times New Roman" w:hAnsi="Times New Roman" w:cs="Times New Roman"/>
          <w:kern w:val="0"/>
          <w:sz w:val="20"/>
          <w:szCs w:val="20"/>
        </w:rPr>
        <w:t>o codewords with MMSE-SIC and</w:t>
      </w:r>
      <w:r w:rsidR="006C6CAF">
        <w:rPr>
          <w:rFonts w:ascii="Times New Roman" w:hAnsi="Times New Roman" w:cs="Times New Roman"/>
          <w:kern w:val="0"/>
          <w:sz w:val="20"/>
          <w:szCs w:val="20"/>
        </w:rPr>
        <w:t xml:space="preserve"> </w:t>
      </w:r>
      <w:r w:rsidR="00916BB7">
        <w:rPr>
          <w:rFonts w:ascii="Times New Roman" w:hAnsi="Times New Roman" w:cs="Times New Roman"/>
          <w:kern w:val="0"/>
          <w:sz w:val="20"/>
          <w:szCs w:val="20"/>
        </w:rPr>
        <w:t>SSD-SIC</w:t>
      </w:r>
      <w:r>
        <w:rPr>
          <w:rFonts w:ascii="Times New Roman" w:hAnsi="Times New Roman" w:cs="Times New Roman"/>
          <w:kern w:val="0"/>
          <w:sz w:val="20"/>
          <w:szCs w:val="20"/>
        </w:rPr>
        <w:t xml:space="preserve">. It could be seen that </w:t>
      </w:r>
      <w:r w:rsidR="00916BB7">
        <w:rPr>
          <w:rFonts w:ascii="Times New Roman" w:hAnsi="Times New Roman" w:cs="Times New Roman"/>
          <w:kern w:val="0"/>
          <w:sz w:val="20"/>
          <w:szCs w:val="20"/>
        </w:rPr>
        <w:t xml:space="preserve">two </w:t>
      </w:r>
      <w:r>
        <w:rPr>
          <w:rFonts w:ascii="Times New Roman" w:hAnsi="Times New Roman" w:cs="Times New Roman"/>
          <w:kern w:val="0"/>
          <w:sz w:val="20"/>
          <w:szCs w:val="20"/>
        </w:rPr>
        <w:t>codeword SSD</w:t>
      </w:r>
      <w:r w:rsidR="00916BB7">
        <w:rPr>
          <w:rFonts w:ascii="Times New Roman" w:hAnsi="Times New Roman" w:cs="Times New Roman"/>
          <w:kern w:val="0"/>
          <w:sz w:val="20"/>
          <w:szCs w:val="20"/>
        </w:rPr>
        <w:t>-SIC</w:t>
      </w:r>
      <w:r>
        <w:rPr>
          <w:rFonts w:ascii="Times New Roman" w:hAnsi="Times New Roman" w:cs="Times New Roman"/>
          <w:kern w:val="0"/>
          <w:sz w:val="20"/>
          <w:szCs w:val="20"/>
        </w:rPr>
        <w:t xml:space="preserve"> outperforms</w:t>
      </w:r>
      <w:r w:rsidR="00916BB7">
        <w:rPr>
          <w:rFonts w:ascii="Times New Roman" w:hAnsi="Times New Roman" w:cs="Times New Roman"/>
          <w:kern w:val="0"/>
          <w:sz w:val="20"/>
          <w:szCs w:val="20"/>
        </w:rPr>
        <w:t xml:space="preserve"> all other schemes, while single codeword SSD outperforms two codewords MMSE-SIC</w:t>
      </w:r>
      <w:r>
        <w:rPr>
          <w:rFonts w:ascii="Times New Roman" w:hAnsi="Times New Roman" w:cs="Times New Roman"/>
          <w:kern w:val="0"/>
          <w:sz w:val="20"/>
          <w:szCs w:val="20"/>
        </w:rPr>
        <w:t xml:space="preserve">. </w:t>
      </w:r>
      <w:r w:rsidR="009047B4">
        <w:rPr>
          <w:rFonts w:ascii="Times New Roman" w:hAnsi="Times New Roman" w:cs="Times New Roman"/>
          <w:kern w:val="0"/>
          <w:sz w:val="20"/>
          <w:szCs w:val="20"/>
        </w:rPr>
        <w:t>O</w:t>
      </w:r>
      <w:r w:rsidR="006C6CAF">
        <w:rPr>
          <w:rFonts w:ascii="Times New Roman" w:hAnsi="Times New Roman" w:cs="Times New Roman"/>
          <w:kern w:val="0"/>
          <w:sz w:val="20"/>
          <w:szCs w:val="20"/>
        </w:rPr>
        <w:t xml:space="preserve">ne codeword and </w:t>
      </w:r>
      <w:r>
        <w:rPr>
          <w:rFonts w:ascii="Times New Roman" w:hAnsi="Times New Roman" w:cs="Times New Roman"/>
          <w:kern w:val="0"/>
          <w:sz w:val="20"/>
          <w:szCs w:val="20"/>
        </w:rPr>
        <w:t xml:space="preserve">two codewords design </w:t>
      </w:r>
      <w:r w:rsidR="006C6CAF">
        <w:rPr>
          <w:rFonts w:ascii="Times New Roman" w:hAnsi="Times New Roman" w:cs="Times New Roman"/>
          <w:kern w:val="0"/>
          <w:sz w:val="20"/>
          <w:szCs w:val="20"/>
        </w:rPr>
        <w:t xml:space="preserve">both </w:t>
      </w:r>
      <w:r>
        <w:rPr>
          <w:rFonts w:ascii="Times New Roman" w:hAnsi="Times New Roman" w:cs="Times New Roman"/>
          <w:kern w:val="0"/>
          <w:sz w:val="20"/>
          <w:szCs w:val="20"/>
        </w:rPr>
        <w:t>seem</w:t>
      </w:r>
      <w:r w:rsidR="006C6CAF">
        <w:rPr>
          <w:rFonts w:ascii="Times New Roman" w:hAnsi="Times New Roman" w:cs="Times New Roman"/>
          <w:kern w:val="0"/>
          <w:sz w:val="20"/>
          <w:szCs w:val="20"/>
        </w:rPr>
        <w:t xml:space="preserve"> to be</w:t>
      </w:r>
      <w:r>
        <w:rPr>
          <w:rFonts w:ascii="Times New Roman" w:hAnsi="Times New Roman" w:cs="Times New Roman"/>
          <w:kern w:val="0"/>
          <w:sz w:val="20"/>
          <w:szCs w:val="20"/>
        </w:rPr>
        <w:t xml:space="preserve"> necessary.</w:t>
      </w:r>
    </w:p>
    <w:p w14:paraId="51CA5F46" w14:textId="7EFF1315" w:rsidR="00A76121" w:rsidRPr="009047B4" w:rsidRDefault="002E683D" w:rsidP="009047B4">
      <w:pPr>
        <w:pStyle w:val="1"/>
        <w:spacing w:before="0" w:after="120"/>
        <w:rPr>
          <w:rFonts w:ascii="Times New Roman" w:hAnsi="Times New Roman" w:cs="Times New Roman"/>
        </w:rPr>
      </w:pPr>
      <w:r w:rsidRPr="00E21DDD">
        <w:rPr>
          <w:rFonts w:ascii="Times New Roman" w:hAnsi="Times New Roman" w:cs="Times New Roman"/>
        </w:rPr>
        <w:t>Conclusions</w:t>
      </w:r>
    </w:p>
    <w:p w14:paraId="18715886" w14:textId="461686BD" w:rsidR="009047B4" w:rsidRDefault="009047B4" w:rsidP="009047B4">
      <w:r w:rsidRPr="009047B4">
        <w:rPr>
          <w:rFonts w:ascii="Times New Roman" w:eastAsia="Arial Unicode MS" w:hAnsi="Times New Roman"/>
          <w:bCs/>
          <w:sz w:val="22"/>
          <w:szCs w:val="24"/>
        </w:rPr>
        <w:t>Based on the discussion in this contribution we propose the following</w:t>
      </w:r>
    </w:p>
    <w:p w14:paraId="1BA4EB3F" w14:textId="77777777" w:rsidR="009047B4" w:rsidRPr="009047B4" w:rsidRDefault="009047B4" w:rsidP="009047B4"/>
    <w:p w14:paraId="7306E462" w14:textId="1D8769CE" w:rsidR="009047B4" w:rsidRDefault="009047B4" w:rsidP="009047B4">
      <w:pPr>
        <w:pStyle w:val="11"/>
        <w:tabs>
          <w:tab w:val="clear" w:pos="1701"/>
          <w:tab w:val="left" w:pos="1385"/>
        </w:tabs>
        <w:spacing w:before="0" w:after="120"/>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Proposal 1</w:t>
      </w:r>
      <w:r w:rsidRPr="00E21DDD">
        <w:rPr>
          <w:rFonts w:eastAsiaTheme="minorEastAsia"/>
          <w:b w:val="0"/>
          <w:sz w:val="22"/>
          <w:lang w:eastAsia="sv-SE"/>
        </w:rPr>
        <w:tab/>
      </w:r>
      <w:r>
        <w:t>The whole structure of codeword to layer mapping should be discussed first rather than focus first on less than 2 layers.</w:t>
      </w:r>
    </w:p>
    <w:p w14:paraId="5D07946C" w14:textId="21447505" w:rsidR="009047B4" w:rsidRDefault="009047B4" w:rsidP="009047B4">
      <w:pPr>
        <w:pStyle w:val="11"/>
        <w:tabs>
          <w:tab w:val="clear" w:pos="1701"/>
          <w:tab w:val="left" w:pos="1385"/>
        </w:tabs>
        <w:spacing w:before="0" w:after="120"/>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 xml:space="preserve">Proposal </w:t>
      </w:r>
      <w:r>
        <w:t>2</w:t>
      </w:r>
      <w:r w:rsidRPr="00E21DDD">
        <w:rPr>
          <w:rFonts w:eastAsiaTheme="minorEastAsia"/>
          <w:b w:val="0"/>
          <w:sz w:val="22"/>
          <w:lang w:eastAsia="sv-SE"/>
        </w:rPr>
        <w:tab/>
      </w:r>
      <w:r>
        <w:t>If less than 2 layer scenario is discussed first, the design should fit in a unified framework of codeword to layer mapping.</w:t>
      </w:r>
    </w:p>
    <w:p w14:paraId="51CA5F48" w14:textId="69B2967C" w:rsidR="00A76121" w:rsidRDefault="009047B4" w:rsidP="00E66048">
      <w:pPr>
        <w:pStyle w:val="11"/>
        <w:tabs>
          <w:tab w:val="clear" w:pos="1701"/>
          <w:tab w:val="left" w:pos="1385"/>
        </w:tabs>
        <w:spacing w:before="0" w:after="120"/>
      </w:pPr>
      <w:r w:rsidRPr="00E21DDD">
        <w:rPr>
          <w:b w:val="0"/>
          <w:bCs/>
        </w:rPr>
        <w:fldChar w:fldCharType="end"/>
      </w:r>
      <w:r w:rsidRPr="00E21DDD">
        <w:rPr>
          <w:b w:val="0"/>
          <w:bCs/>
        </w:rPr>
        <w:fldChar w:fldCharType="end"/>
      </w:r>
      <w:r w:rsidR="002E683D" w:rsidRPr="00E21DDD">
        <w:rPr>
          <w:b w:val="0"/>
          <w:bCs/>
        </w:rPr>
        <w:fldChar w:fldCharType="begin"/>
      </w:r>
      <w:r w:rsidR="002E683D" w:rsidRPr="00E21DDD">
        <w:rPr>
          <w:bCs/>
        </w:rPr>
        <w:instrText xml:space="preserve"> TOC \f \n \p " " \t "Proposal,1" </w:instrText>
      </w:r>
      <w:r w:rsidR="002E683D" w:rsidRPr="00E21DDD">
        <w:rPr>
          <w:b w:val="0"/>
          <w:bCs/>
        </w:rPr>
        <w:fldChar w:fldCharType="separate"/>
      </w:r>
      <w:r w:rsidR="002E683D" w:rsidRPr="00E21DDD">
        <w:t xml:space="preserve">Proposal </w:t>
      </w:r>
      <w:r>
        <w:t>3</w:t>
      </w:r>
      <w:r w:rsidR="002E683D" w:rsidRPr="00E21DDD">
        <w:rPr>
          <w:rFonts w:eastAsiaTheme="minorEastAsia"/>
          <w:b w:val="0"/>
          <w:sz w:val="22"/>
          <w:lang w:eastAsia="sv-SE"/>
        </w:rPr>
        <w:tab/>
      </w:r>
      <w:r w:rsidR="00E66048">
        <w:t>One codeword and two codewords design should both be specified to facilitate different transmission schemes and different receiver types.</w:t>
      </w:r>
    </w:p>
    <w:p w14:paraId="7D514F4C" w14:textId="5AA8E029" w:rsidR="00E66048" w:rsidRDefault="00E66048" w:rsidP="00E66048">
      <w:pPr>
        <w:pStyle w:val="11"/>
        <w:tabs>
          <w:tab w:val="clear" w:pos="1701"/>
          <w:tab w:val="left" w:pos="1385"/>
        </w:tabs>
        <w:spacing w:before="0" w:after="120"/>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 xml:space="preserve">Proposal </w:t>
      </w:r>
      <w:r w:rsidR="009047B4">
        <w:t>4</w:t>
      </w:r>
      <w:r w:rsidRPr="00E21DDD">
        <w:rPr>
          <w:rFonts w:eastAsiaTheme="minorEastAsia"/>
          <w:b w:val="0"/>
          <w:sz w:val="22"/>
          <w:lang w:eastAsia="sv-SE"/>
        </w:rPr>
        <w:tab/>
      </w:r>
      <w:r>
        <w:t>Design with more than 2 codewords should be further studied.</w:t>
      </w:r>
    </w:p>
    <w:p w14:paraId="3CE698B8" w14:textId="0212D16B" w:rsidR="00E66048" w:rsidRDefault="00E66048" w:rsidP="00E66048">
      <w:pPr>
        <w:pStyle w:val="11"/>
        <w:tabs>
          <w:tab w:val="clear" w:pos="1701"/>
          <w:tab w:val="left" w:pos="1385"/>
        </w:tabs>
        <w:spacing w:before="0" w:after="120"/>
      </w:pPr>
      <w:r w:rsidRPr="00E21DDD">
        <w:t xml:space="preserve">Proposal </w:t>
      </w:r>
      <w:r w:rsidR="009047B4">
        <w:t>5</w:t>
      </w:r>
      <w:r w:rsidRPr="00E21DDD">
        <w:rPr>
          <w:rFonts w:eastAsiaTheme="minorEastAsia"/>
          <w:b w:val="0"/>
          <w:sz w:val="22"/>
          <w:lang w:eastAsia="sv-SE"/>
        </w:rPr>
        <w:tab/>
      </w:r>
      <w:r>
        <w:t>Modulation adaptation within one codeword should not be supported.</w:t>
      </w:r>
    </w:p>
    <w:p w14:paraId="58A0E6BA" w14:textId="54E3644F" w:rsidR="009047B4" w:rsidRPr="00E21DDD" w:rsidRDefault="00E66048" w:rsidP="00E21DDD">
      <w:pPr>
        <w:pStyle w:val="a8"/>
        <w:spacing w:after="120"/>
        <w:rPr>
          <w:rFonts w:ascii="Times New Roman" w:hAnsi="Times New Roman" w:cs="Times New Roman"/>
          <w:b/>
          <w:bCs/>
        </w:rPr>
      </w:pPr>
      <w:r w:rsidRPr="00E21DDD">
        <w:rPr>
          <w:rFonts w:ascii="Times New Roman" w:hAnsi="Times New Roman" w:cs="Times New Roman"/>
          <w:b/>
          <w:bCs/>
        </w:rPr>
        <w:fldChar w:fldCharType="end"/>
      </w:r>
      <w:r w:rsidR="002E683D" w:rsidRPr="00E21DDD">
        <w:rPr>
          <w:rFonts w:ascii="Times New Roman" w:hAnsi="Times New Roman" w:cs="Times New Roman"/>
          <w:b/>
          <w:bCs/>
        </w:rPr>
        <w:fldChar w:fldCharType="end"/>
      </w:r>
    </w:p>
    <w:p w14:paraId="51CA5F52" w14:textId="0888D838" w:rsidR="00A76121" w:rsidRPr="00E21DDD" w:rsidRDefault="00140015" w:rsidP="00E21DDD">
      <w:pPr>
        <w:pStyle w:val="1"/>
        <w:spacing w:before="0" w:after="120"/>
        <w:rPr>
          <w:rFonts w:ascii="Times New Roman" w:hAnsi="Times New Roman" w:cs="Times New Roman"/>
        </w:rPr>
      </w:pPr>
      <w:bookmarkStart w:id="0" w:name="_In-sequence_SDU_delivery"/>
      <w:bookmarkEnd w:id="0"/>
      <w:r>
        <w:rPr>
          <w:rFonts w:ascii="Times New Roman" w:hAnsi="Times New Roman" w:cs="Times New Roman"/>
        </w:rPr>
        <w:t>Annex: Simulation Assumptions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6081"/>
      </w:tblGrid>
      <w:tr w:rsidR="00140015" w:rsidRPr="002D4B71" w14:paraId="6BA43F8D" w14:textId="77777777" w:rsidTr="00140015">
        <w:trPr>
          <w:trHeight w:val="63"/>
        </w:trPr>
        <w:tc>
          <w:tcPr>
            <w:tcW w:w="1750" w:type="pct"/>
            <w:shd w:val="clear" w:color="auto" w:fill="auto"/>
            <w:vAlign w:val="center"/>
            <w:hideMark/>
          </w:tcPr>
          <w:p w14:paraId="0BBA4033" w14:textId="77777777" w:rsidR="00140015" w:rsidRPr="002D4B71" w:rsidRDefault="00140015" w:rsidP="004A43AF">
            <w:pPr>
              <w:widowControl/>
              <w:tabs>
                <w:tab w:val="num" w:pos="520"/>
              </w:tabs>
              <w:rPr>
                <w:rFonts w:ascii="Times New Roman" w:eastAsia="Arial Unicode MS" w:hAnsi="Times New Roman" w:cs="Arial"/>
                <w:b/>
                <w:sz w:val="22"/>
                <w:szCs w:val="24"/>
              </w:rPr>
            </w:pPr>
            <w:r w:rsidRPr="002D4B71">
              <w:rPr>
                <w:rFonts w:ascii="Times New Roman" w:eastAsia="Arial Unicode MS" w:hAnsi="Times New Roman" w:cs="Arial"/>
                <w:b/>
                <w:bCs/>
                <w:sz w:val="22"/>
                <w:szCs w:val="24"/>
              </w:rPr>
              <w:t>Parameters</w:t>
            </w:r>
          </w:p>
        </w:tc>
        <w:tc>
          <w:tcPr>
            <w:tcW w:w="3250" w:type="pct"/>
            <w:shd w:val="clear" w:color="auto" w:fill="auto"/>
            <w:vAlign w:val="center"/>
            <w:hideMark/>
          </w:tcPr>
          <w:p w14:paraId="033D8F04" w14:textId="77777777" w:rsidR="00140015" w:rsidRPr="002D4B71" w:rsidRDefault="00140015" w:rsidP="004A43AF">
            <w:pPr>
              <w:widowControl/>
              <w:tabs>
                <w:tab w:val="num" w:pos="520"/>
              </w:tabs>
              <w:rPr>
                <w:rFonts w:ascii="Times New Roman" w:eastAsia="Arial Unicode MS" w:hAnsi="Times New Roman" w:cs="Arial"/>
                <w:b/>
                <w:sz w:val="22"/>
                <w:szCs w:val="24"/>
              </w:rPr>
            </w:pPr>
            <w:r w:rsidRPr="002D4B71">
              <w:rPr>
                <w:rFonts w:ascii="Times New Roman" w:eastAsia="Arial Unicode MS" w:hAnsi="Times New Roman" w:cs="Arial"/>
                <w:b/>
                <w:bCs/>
                <w:sz w:val="22"/>
                <w:szCs w:val="24"/>
              </w:rPr>
              <w:t>Values</w:t>
            </w:r>
          </w:p>
        </w:tc>
      </w:tr>
      <w:tr w:rsidR="00140015" w:rsidRPr="002D4B71" w14:paraId="0CEF2C00" w14:textId="77777777" w:rsidTr="00140015">
        <w:trPr>
          <w:trHeight w:val="63"/>
        </w:trPr>
        <w:tc>
          <w:tcPr>
            <w:tcW w:w="1750" w:type="pct"/>
            <w:shd w:val="clear" w:color="auto" w:fill="auto"/>
            <w:vAlign w:val="center"/>
            <w:hideMark/>
          </w:tcPr>
          <w:p w14:paraId="1726FFC9"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Channel model</w:t>
            </w:r>
          </w:p>
        </w:tc>
        <w:tc>
          <w:tcPr>
            <w:tcW w:w="3250" w:type="pct"/>
            <w:shd w:val="clear" w:color="auto" w:fill="auto"/>
            <w:vAlign w:val="center"/>
            <w:hideMark/>
          </w:tcPr>
          <w:p w14:paraId="0FA6CC10" w14:textId="4FE12FB4" w:rsidR="00140015" w:rsidRPr="002D4B71" w:rsidRDefault="00916BB7"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sz w:val="22"/>
                <w:szCs w:val="24"/>
              </w:rPr>
              <w:t>EVA</w:t>
            </w:r>
          </w:p>
        </w:tc>
      </w:tr>
      <w:tr w:rsidR="00140015" w:rsidRPr="002D4B71" w14:paraId="02576CED" w14:textId="77777777" w:rsidTr="00140015">
        <w:trPr>
          <w:trHeight w:val="63"/>
        </w:trPr>
        <w:tc>
          <w:tcPr>
            <w:tcW w:w="1750" w:type="pct"/>
            <w:shd w:val="clear" w:color="auto" w:fill="auto"/>
            <w:vAlign w:val="center"/>
            <w:hideMark/>
          </w:tcPr>
          <w:p w14:paraId="57F44671"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Channel estimation</w:t>
            </w:r>
          </w:p>
        </w:tc>
        <w:tc>
          <w:tcPr>
            <w:tcW w:w="3250" w:type="pct"/>
            <w:shd w:val="clear" w:color="auto" w:fill="auto"/>
            <w:vAlign w:val="center"/>
            <w:hideMark/>
          </w:tcPr>
          <w:p w14:paraId="513F3EC2"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Ideal</w:t>
            </w:r>
          </w:p>
        </w:tc>
      </w:tr>
      <w:tr w:rsidR="00140015" w:rsidRPr="002D4B71" w14:paraId="4A7E4796" w14:textId="77777777" w:rsidTr="00140015">
        <w:trPr>
          <w:trHeight w:val="63"/>
        </w:trPr>
        <w:tc>
          <w:tcPr>
            <w:tcW w:w="1750" w:type="pct"/>
            <w:shd w:val="clear" w:color="auto" w:fill="auto"/>
            <w:vAlign w:val="center"/>
          </w:tcPr>
          <w:p w14:paraId="6EFA6868" w14:textId="77777777" w:rsidR="00140015" w:rsidRPr="002D4B71"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MIMO mode</w:t>
            </w:r>
          </w:p>
        </w:tc>
        <w:tc>
          <w:tcPr>
            <w:tcW w:w="3250" w:type="pct"/>
            <w:shd w:val="clear" w:color="auto" w:fill="auto"/>
            <w:vAlign w:val="center"/>
          </w:tcPr>
          <w:p w14:paraId="17845359"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SU-MIMO</w:t>
            </w:r>
          </w:p>
        </w:tc>
      </w:tr>
      <w:tr w:rsidR="00140015" w:rsidRPr="002D4B71" w14:paraId="3A022549" w14:textId="77777777" w:rsidTr="00140015">
        <w:trPr>
          <w:trHeight w:val="63"/>
        </w:trPr>
        <w:tc>
          <w:tcPr>
            <w:tcW w:w="1750" w:type="pct"/>
            <w:shd w:val="clear" w:color="auto" w:fill="auto"/>
            <w:vAlign w:val="center"/>
          </w:tcPr>
          <w:p w14:paraId="698D1F8E" w14:textId="77777777" w:rsidR="00140015" w:rsidRPr="002D4B71"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Number of codewords</w:t>
            </w:r>
          </w:p>
        </w:tc>
        <w:tc>
          <w:tcPr>
            <w:tcW w:w="3250" w:type="pct"/>
            <w:shd w:val="clear" w:color="auto" w:fill="auto"/>
            <w:vAlign w:val="center"/>
          </w:tcPr>
          <w:p w14:paraId="66007129"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1, 2</w:t>
            </w:r>
          </w:p>
        </w:tc>
      </w:tr>
      <w:tr w:rsidR="00140015" w:rsidRPr="002D4B71" w14:paraId="71FD2B90" w14:textId="77777777" w:rsidTr="00140015">
        <w:trPr>
          <w:trHeight w:val="63"/>
        </w:trPr>
        <w:tc>
          <w:tcPr>
            <w:tcW w:w="1750" w:type="pct"/>
            <w:shd w:val="clear" w:color="auto" w:fill="auto"/>
            <w:vAlign w:val="center"/>
            <w:hideMark/>
          </w:tcPr>
          <w:p w14:paraId="7F5D30DD"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Transmission rank</w:t>
            </w:r>
          </w:p>
        </w:tc>
        <w:tc>
          <w:tcPr>
            <w:tcW w:w="3250" w:type="pct"/>
            <w:shd w:val="clear" w:color="auto" w:fill="auto"/>
            <w:vAlign w:val="center"/>
            <w:hideMark/>
          </w:tcPr>
          <w:p w14:paraId="35289C33"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1</w:t>
            </w:r>
            <w:r>
              <w:rPr>
                <w:rFonts w:ascii="Times New Roman" w:eastAsia="Arial Unicode MS" w:hAnsi="Times New Roman" w:cs="Arial" w:hint="eastAsia"/>
                <w:sz w:val="22"/>
                <w:szCs w:val="24"/>
              </w:rPr>
              <w:t>, 2</w:t>
            </w:r>
          </w:p>
        </w:tc>
      </w:tr>
      <w:tr w:rsidR="00140015" w:rsidRPr="002D4B71" w14:paraId="617D426C" w14:textId="77777777" w:rsidTr="00140015">
        <w:trPr>
          <w:trHeight w:val="63"/>
        </w:trPr>
        <w:tc>
          <w:tcPr>
            <w:tcW w:w="1750" w:type="pct"/>
            <w:shd w:val="clear" w:color="auto" w:fill="auto"/>
            <w:vAlign w:val="center"/>
          </w:tcPr>
          <w:p w14:paraId="187D27C1" w14:textId="77777777" w:rsidR="00140015" w:rsidRPr="002D4B71"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MCS</w:t>
            </w:r>
          </w:p>
        </w:tc>
        <w:tc>
          <w:tcPr>
            <w:tcW w:w="3250" w:type="pct"/>
            <w:shd w:val="clear" w:color="auto" w:fill="auto"/>
            <w:vAlign w:val="center"/>
          </w:tcPr>
          <w:p w14:paraId="146AD515"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QPSK, fixed code rate (R = 0.6)</w:t>
            </w:r>
          </w:p>
        </w:tc>
      </w:tr>
      <w:tr w:rsidR="00140015" w:rsidRPr="002D4B71" w14:paraId="295C3CA3" w14:textId="77777777" w:rsidTr="00140015">
        <w:trPr>
          <w:trHeight w:val="63"/>
        </w:trPr>
        <w:tc>
          <w:tcPr>
            <w:tcW w:w="1750" w:type="pct"/>
            <w:shd w:val="clear" w:color="auto" w:fill="auto"/>
            <w:vAlign w:val="center"/>
            <w:hideMark/>
          </w:tcPr>
          <w:p w14:paraId="1D6A0121"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Receiver</w:t>
            </w:r>
          </w:p>
        </w:tc>
        <w:tc>
          <w:tcPr>
            <w:tcW w:w="3250" w:type="pct"/>
            <w:shd w:val="clear" w:color="auto" w:fill="auto"/>
            <w:vAlign w:val="center"/>
            <w:hideMark/>
          </w:tcPr>
          <w:p w14:paraId="06BA04F1" w14:textId="174B614A"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MMSE</w:t>
            </w:r>
            <w:r>
              <w:rPr>
                <w:rFonts w:ascii="Times New Roman" w:eastAsia="Arial Unicode MS" w:hAnsi="Times New Roman" w:cs="Arial" w:hint="eastAsia"/>
                <w:sz w:val="22"/>
                <w:szCs w:val="24"/>
              </w:rPr>
              <w:t>/SSD/MMES-SIC</w:t>
            </w:r>
            <w:r w:rsidR="001F153E">
              <w:rPr>
                <w:rFonts w:ascii="Times New Roman" w:eastAsia="Arial Unicode MS" w:hAnsi="Times New Roman" w:cs="Arial"/>
                <w:sz w:val="22"/>
                <w:szCs w:val="24"/>
              </w:rPr>
              <w:t>/</w:t>
            </w:r>
            <w:r w:rsidR="001F153E">
              <w:rPr>
                <w:rFonts w:ascii="Times New Roman" w:eastAsia="Arial Unicode MS" w:hAnsi="Times New Roman" w:cs="Arial" w:hint="eastAsia"/>
                <w:sz w:val="22"/>
                <w:szCs w:val="24"/>
              </w:rPr>
              <w:t>S</w:t>
            </w:r>
            <w:bookmarkStart w:id="1" w:name="_GoBack"/>
            <w:bookmarkEnd w:id="1"/>
            <w:r w:rsidR="001F153E">
              <w:rPr>
                <w:rFonts w:ascii="Times New Roman" w:eastAsia="Arial Unicode MS" w:hAnsi="Times New Roman" w:cs="Arial" w:hint="eastAsia"/>
                <w:sz w:val="22"/>
                <w:szCs w:val="24"/>
              </w:rPr>
              <w:t>SD-SIC</w:t>
            </w:r>
          </w:p>
        </w:tc>
      </w:tr>
    </w:tbl>
    <w:p w14:paraId="51CA5F53" w14:textId="485973D3" w:rsidR="00A76121" w:rsidRDefault="00A76121" w:rsidP="00E21DDD">
      <w:pPr>
        <w:pStyle w:val="Reference"/>
        <w:numPr>
          <w:ilvl w:val="0"/>
          <w:numId w:val="0"/>
        </w:numPr>
        <w:tabs>
          <w:tab w:val="clear" w:pos="567"/>
        </w:tabs>
        <w:spacing w:after="120"/>
        <w:rPr>
          <w:rFonts w:ascii="Times New Roman" w:hAnsi="Times New Roman" w:cs="Times New Roman"/>
        </w:rPr>
      </w:pPr>
    </w:p>
    <w:p w14:paraId="49C4B050" w14:textId="77777777" w:rsidR="00140015" w:rsidRPr="00E21DDD" w:rsidRDefault="00140015" w:rsidP="00140015">
      <w:pPr>
        <w:pStyle w:val="a8"/>
        <w:spacing w:after="120"/>
        <w:rPr>
          <w:rFonts w:ascii="Times New Roman" w:hAnsi="Times New Roman" w:cs="Times New Roman"/>
          <w:b/>
          <w:bCs/>
        </w:rPr>
      </w:pPr>
    </w:p>
    <w:p w14:paraId="19ACD045" w14:textId="77777777" w:rsidR="00140015" w:rsidRPr="00E21DDD" w:rsidRDefault="00140015" w:rsidP="00140015">
      <w:pPr>
        <w:pStyle w:val="1"/>
        <w:spacing w:before="0" w:after="120"/>
        <w:rPr>
          <w:rFonts w:ascii="Times New Roman" w:hAnsi="Times New Roman" w:cs="Times New Roman"/>
        </w:rPr>
      </w:pPr>
      <w:r w:rsidRPr="00E21DDD">
        <w:rPr>
          <w:rFonts w:ascii="Times New Roman" w:hAnsi="Times New Roman" w:cs="Times New Roman"/>
        </w:rPr>
        <w:t>References</w:t>
      </w:r>
    </w:p>
    <w:p w14:paraId="2ABD530D" w14:textId="77777777" w:rsidR="00140015" w:rsidRPr="00E21DDD" w:rsidRDefault="00140015" w:rsidP="00E21DDD">
      <w:pPr>
        <w:pStyle w:val="Reference"/>
        <w:numPr>
          <w:ilvl w:val="0"/>
          <w:numId w:val="0"/>
        </w:numPr>
        <w:tabs>
          <w:tab w:val="clear" w:pos="567"/>
        </w:tabs>
        <w:spacing w:after="120"/>
        <w:rPr>
          <w:rFonts w:ascii="Times New Roman" w:hAnsi="Times New Roman" w:cs="Times New Roman"/>
        </w:rPr>
      </w:pPr>
    </w:p>
    <w:sectPr w:rsidR="00140015" w:rsidRPr="00E21DDD">
      <w:headerReference w:type="even" r:id="rId10"/>
      <w:footerReference w:type="default" r:id="rId1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9D801" w14:textId="77777777" w:rsidR="001F6003" w:rsidRDefault="001F6003">
      <w:r>
        <w:separator/>
      </w:r>
    </w:p>
  </w:endnote>
  <w:endnote w:type="continuationSeparator" w:id="0">
    <w:p w14:paraId="7E9AF586" w14:textId="77777777" w:rsidR="001F6003" w:rsidRDefault="001F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417A09AD"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471CE6">
      <w:rPr>
        <w:rStyle w:val="af1"/>
        <w:noProof/>
      </w:rPr>
      <w:t>4</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471CE6">
      <w:rPr>
        <w:rStyle w:val="af1"/>
        <w:noProof/>
      </w:rPr>
      <w:t>4</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E2AD8" w14:textId="77777777" w:rsidR="001F6003" w:rsidRDefault="001F6003">
      <w:r>
        <w:separator/>
      </w:r>
    </w:p>
  </w:footnote>
  <w:footnote w:type="continuationSeparator" w:id="0">
    <w:p w14:paraId="68E83FBE" w14:textId="77777777" w:rsidR="001F6003" w:rsidRDefault="001F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AA46C46"/>
    <w:multiLevelType w:val="hybridMultilevel"/>
    <w:tmpl w:val="5D108590"/>
    <w:lvl w:ilvl="0" w:tplc="4D4CB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252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606A"/>
    <w:rsid w:val="00057117"/>
    <w:rsid w:val="000616E7"/>
    <w:rsid w:val="0006487E"/>
    <w:rsid w:val="00065E1A"/>
    <w:rsid w:val="0007308C"/>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0255"/>
    <w:rsid w:val="000C1076"/>
    <w:rsid w:val="000C165A"/>
    <w:rsid w:val="000C2E19"/>
    <w:rsid w:val="000D0D07"/>
    <w:rsid w:val="000D4797"/>
    <w:rsid w:val="000E0527"/>
    <w:rsid w:val="000E1E92"/>
    <w:rsid w:val="000E7B8A"/>
    <w:rsid w:val="000F06D6"/>
    <w:rsid w:val="000F0EB1"/>
    <w:rsid w:val="000F1106"/>
    <w:rsid w:val="000F2B56"/>
    <w:rsid w:val="000F3BE9"/>
    <w:rsid w:val="000F3F6C"/>
    <w:rsid w:val="000F56E0"/>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15"/>
    <w:rsid w:val="00151E23"/>
    <w:rsid w:val="001526E0"/>
    <w:rsid w:val="0015373E"/>
    <w:rsid w:val="001551B5"/>
    <w:rsid w:val="0016237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153E"/>
    <w:rsid w:val="001F2F5C"/>
    <w:rsid w:val="001F3916"/>
    <w:rsid w:val="001F54C5"/>
    <w:rsid w:val="001F6003"/>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2CF7"/>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1A2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95DB8"/>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37B4D"/>
    <w:rsid w:val="00441782"/>
    <w:rsid w:val="00441A92"/>
    <w:rsid w:val="00444F56"/>
    <w:rsid w:val="00446488"/>
    <w:rsid w:val="004467A9"/>
    <w:rsid w:val="004517AA"/>
    <w:rsid w:val="00452CAC"/>
    <w:rsid w:val="00455581"/>
    <w:rsid w:val="0045592B"/>
    <w:rsid w:val="00457565"/>
    <w:rsid w:val="00457A02"/>
    <w:rsid w:val="00457B71"/>
    <w:rsid w:val="00462A54"/>
    <w:rsid w:val="00463921"/>
    <w:rsid w:val="0046506C"/>
    <w:rsid w:val="004669E2"/>
    <w:rsid w:val="00470C31"/>
    <w:rsid w:val="00470CC9"/>
    <w:rsid w:val="004717B5"/>
    <w:rsid w:val="00471CE6"/>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1CF7"/>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55E0"/>
    <w:rsid w:val="005E385F"/>
    <w:rsid w:val="005E5B81"/>
    <w:rsid w:val="005F2CB1"/>
    <w:rsid w:val="005F3025"/>
    <w:rsid w:val="005F618C"/>
    <w:rsid w:val="005F70BD"/>
    <w:rsid w:val="0060283C"/>
    <w:rsid w:val="0060480C"/>
    <w:rsid w:val="00604F14"/>
    <w:rsid w:val="00611B83"/>
    <w:rsid w:val="00613257"/>
    <w:rsid w:val="00616DAD"/>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6CAF"/>
    <w:rsid w:val="006C7522"/>
    <w:rsid w:val="006D2D01"/>
    <w:rsid w:val="006D6F08"/>
    <w:rsid w:val="006E062C"/>
    <w:rsid w:val="006E1514"/>
    <w:rsid w:val="006E28B7"/>
    <w:rsid w:val="006E3310"/>
    <w:rsid w:val="006E44D4"/>
    <w:rsid w:val="006E4E39"/>
    <w:rsid w:val="006E565E"/>
    <w:rsid w:val="006E673D"/>
    <w:rsid w:val="006E7D3B"/>
    <w:rsid w:val="006F0B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52B"/>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1855"/>
    <w:rsid w:val="007B3D2D"/>
    <w:rsid w:val="007B50AE"/>
    <w:rsid w:val="007B51DF"/>
    <w:rsid w:val="007B7374"/>
    <w:rsid w:val="007C05DD"/>
    <w:rsid w:val="007C3D18"/>
    <w:rsid w:val="007C3E55"/>
    <w:rsid w:val="007C60BF"/>
    <w:rsid w:val="007C6A07"/>
    <w:rsid w:val="007C75A1"/>
    <w:rsid w:val="007C77A5"/>
    <w:rsid w:val="007D04E5"/>
    <w:rsid w:val="007D2975"/>
    <w:rsid w:val="007D5901"/>
    <w:rsid w:val="007D7526"/>
    <w:rsid w:val="007E4610"/>
    <w:rsid w:val="007E4715"/>
    <w:rsid w:val="007E505B"/>
    <w:rsid w:val="007E7091"/>
    <w:rsid w:val="007F0EFE"/>
    <w:rsid w:val="007F2681"/>
    <w:rsid w:val="007F75D5"/>
    <w:rsid w:val="00803FAE"/>
    <w:rsid w:val="0080605F"/>
    <w:rsid w:val="00806B66"/>
    <w:rsid w:val="00807786"/>
    <w:rsid w:val="00811FCB"/>
    <w:rsid w:val="008158D6"/>
    <w:rsid w:val="00817196"/>
    <w:rsid w:val="008235DB"/>
    <w:rsid w:val="00824AB4"/>
    <w:rsid w:val="00825C42"/>
    <w:rsid w:val="00825D25"/>
    <w:rsid w:val="008268F3"/>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374"/>
    <w:rsid w:val="008F477F"/>
    <w:rsid w:val="00902350"/>
    <w:rsid w:val="0090336B"/>
    <w:rsid w:val="009047B4"/>
    <w:rsid w:val="009053AA"/>
    <w:rsid w:val="00906939"/>
    <w:rsid w:val="00910B7D"/>
    <w:rsid w:val="00911DFB"/>
    <w:rsid w:val="009139D9"/>
    <w:rsid w:val="00914AD8"/>
    <w:rsid w:val="00916079"/>
    <w:rsid w:val="00916BB7"/>
    <w:rsid w:val="00917CE9"/>
    <w:rsid w:val="00920BF2"/>
    <w:rsid w:val="00922010"/>
    <w:rsid w:val="0093066B"/>
    <w:rsid w:val="009308DE"/>
    <w:rsid w:val="00931BD9"/>
    <w:rsid w:val="00935739"/>
    <w:rsid w:val="009368F3"/>
    <w:rsid w:val="00941636"/>
    <w:rsid w:val="00943742"/>
    <w:rsid w:val="009442E2"/>
    <w:rsid w:val="00945C05"/>
    <w:rsid w:val="00946945"/>
    <w:rsid w:val="00947713"/>
    <w:rsid w:val="00950AE5"/>
    <w:rsid w:val="00950DE7"/>
    <w:rsid w:val="00952A24"/>
    <w:rsid w:val="00953920"/>
    <w:rsid w:val="00953D47"/>
    <w:rsid w:val="0095681E"/>
    <w:rsid w:val="009572D4"/>
    <w:rsid w:val="00961921"/>
    <w:rsid w:val="00963D27"/>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05B18"/>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056F"/>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0640"/>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2EF0"/>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50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6048"/>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2820"/>
    <w:rsid w:val="00EE29D6"/>
    <w:rsid w:val="00EE4A86"/>
    <w:rsid w:val="00EE59C8"/>
    <w:rsid w:val="00EF18FE"/>
    <w:rsid w:val="00EF3687"/>
    <w:rsid w:val="00EF5787"/>
    <w:rsid w:val="00EF5EFE"/>
    <w:rsid w:val="00EF60D0"/>
    <w:rsid w:val="00EF6C24"/>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25EC"/>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471CE6"/>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471CE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71CE6"/>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E4BD2-1DAE-494B-8494-1CE01061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4</Pages>
  <Words>1198</Words>
  <Characters>6660</Characters>
  <Application>Microsoft Office Word</Application>
  <DocSecurity>0</DocSecurity>
  <Lines>55</Lines>
  <Paragraphs>15</Paragraphs>
  <ScaleCrop>false</ScaleCrop>
  <Company>Xinwei</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45</cp:revision>
  <cp:lastPrinted>2008-01-31T15:09:00Z</cp:lastPrinted>
  <dcterms:created xsi:type="dcterms:W3CDTF">2017-01-05T01:15:00Z</dcterms:created>
  <dcterms:modified xsi:type="dcterms:W3CDTF">2017-02-06T14:01:00Z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